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Grid's Precarious Pulse: Frequency Instability and the Looming Threat of Cascading Failure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Jim McKenney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April 28, 2025 (Reflecting on insights circa April 2024)</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Introduction: Lessons from Chicago and the Management of Technological Disruption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Returning from recent industry discussions, such as the utility and grid technology forums in Chicago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one is struck by the sheer scale of the transformation underway in our energy systems. The focus is squarely on integrating renewables, managing electric vehicle charging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deploying storage, and building smarter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are necessary, ambitious goals, reminiscent of earlier technological revolutions – like the development of complex banking systems such as ERMA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 where success depended not just on the technology itself, but on understanding and managing its integration into existing operational and social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beneath the surface of innovation lies a fundamental challenge, one less heralded but potentially far more disruptive: the growing instability of the power grid's core operating rhythm. We are witnessing a decline in the system's inherent physical stability, a consequence of replacing traditional power plants with new, inverter-based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isn't merely an engineering footnote; it's a critical management challenge with profound implications for national security, economic continuity, and public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pursuit of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new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cannot overshadow the need to maintain the fundamental integrity of the system itself.</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translate the complex physics of grid frequency into tangible risks for policymakers. We will delve into the phenomenon of frequency instability – a dangerous "wobble" in the grid's heartbeat – and explore its potential to trigger catastrophic cascading failures. History teaches us that managing large-scale technological transitions requires foresight and a focus on core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We must avoid what I've previously cautioned against in other contexts: "agitation without vision; passion without poise, heat without 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especially when dealing with infrastructure as critical and complex as the power grid. Understanding the technical underpinnings of this emerging vulnerability is the first step toward crafting effective, strategic responses.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The Grid's Steady Beat: Why Frequency and Inertia Matter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its heart, an AC power grid operates like a vast, synchronized orchestra, maintaining a precise rhythm – the frequency. In North America, this is 60 cycles per second (60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in Europe and elsewhere, it's 50 Hz.</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frequency is the direct, real-time indicator of the delicate balance between electricity generation and consumption across the entire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When supply perfectly matches demand, the frequency holds steady. Any imbalance causes it to deviate: too much demand pulls it down, too much supply pushes it up.</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Maintaining this frequency within incredibly tight tolerances (often just $\pm$0.5 Hz or less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is non-negotiable for the safe operation of everything connected to the grid.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Historically, this stability has been anchored by </w:t>
      </w:r>
      <w:r w:rsidDel="00000000" w:rsidR="00000000" w:rsidRPr="00000000">
        <w:rPr>
          <w:rFonts w:ascii="Google Sans Text" w:cs="Google Sans Text" w:eastAsia="Google Sans Text" w:hAnsi="Google Sans Text"/>
          <w:b w:val="1"/>
          <w:i w:val="0"/>
          <w:color w:val="1b1c1d"/>
          <w:sz w:val="24"/>
          <w:szCs w:val="24"/>
          <w:rtl w:val="0"/>
        </w:rPr>
        <w:t xml:space="preserve">inertia</w:t>
      </w:r>
      <w:r w:rsidDel="00000000" w:rsidR="00000000" w:rsidRPr="00000000">
        <w:rPr>
          <w:rFonts w:ascii="Google Sans Text" w:cs="Google Sans Text" w:eastAsia="Google Sans Text" w:hAnsi="Google Sans Text"/>
          <w:i w:val="0"/>
          <w:color w:val="1b1c1d"/>
          <w:sz w:val="24"/>
          <w:szCs w:val="24"/>
          <w:rtl w:val="0"/>
        </w:rPr>
        <w:t xml:space="preserve">, the physical property embodied in the massive, spinning turbines and rotors of traditional power plants (coal, gas, nuclear, hydro).</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synchronous generators, spinning in lockstep with the grid's frequency, possess enormous rotational kinetic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Like a heavy flywheel, this stored energy automatically resists changes in speed (frequency).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When a sudden event occurs – a power plant trips offline, a major line fails – this collective inertia acts as a crucial shock absorber, slowing down the rate at which the frequency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inertial response provides vital seconds for control systems to react and prevent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amount of inertia is often quantified by the inertia constant 'H', representing the time a generator could run at full power using only its stored kinetic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The Emerging Threat: Understanding the "Death Wobble"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energy transition fundamentally alters this dynamic. We are rapidly replacing high-inertia synchronous generators with inverter-based resources (IBRs) like solar panels, wind turbines, and batteries.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connect via power electronics that, by design, decouple them from the grid's physical frequency dynamics; they lack the inherent rotating mass.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As IBR penetration increases, the total system inertia decreases.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isn't a minor adjustment; it's a fundamental shift in the grid's physical character, making it less resilient to shocks.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Mechanism of the Wobble: High RoCoF</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consequence of falling inertia is an increase in the </w:t>
      </w:r>
      <w:r w:rsidDel="00000000" w:rsidR="00000000" w:rsidRPr="00000000">
        <w:rPr>
          <w:rFonts w:ascii="Google Sans Text" w:cs="Google Sans Text" w:eastAsia="Google Sans Text" w:hAnsi="Google Sans Text"/>
          <w:b w:val="1"/>
          <w:i w:val="0"/>
          <w:color w:val="1b1c1d"/>
          <w:sz w:val="24"/>
          <w:szCs w:val="24"/>
          <w:rtl w:val="0"/>
        </w:rPr>
        <w:t xml:space="preserve">Rate of Change of Frequency (RoCoF)</w:t>
      </w:r>
      <w:r w:rsidDel="00000000" w:rsidR="00000000" w:rsidRPr="00000000">
        <w:rPr>
          <w:rFonts w:ascii="Google Sans Text" w:cs="Google Sans Text" w:eastAsia="Google Sans Text" w:hAnsi="Google Sans Text"/>
          <w:i w:val="0"/>
          <w:color w:val="1b1c1d"/>
          <w:sz w:val="24"/>
          <w:szCs w:val="24"/>
          <w:rtl w:val="0"/>
        </w:rPr>
        <w:t xml:space="preserve">, measured in Hz/s.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In a low-inertia system, the </w:t>
      </w:r>
      <w:r w:rsidDel="00000000" w:rsidR="00000000" w:rsidRPr="00000000">
        <w:rPr>
          <w:rFonts w:ascii="Google Sans Text" w:cs="Google Sans Text" w:eastAsia="Google Sans Text" w:hAnsi="Google Sans Text"/>
          <w:i w:val="1"/>
          <w:color w:val="1b1c1d"/>
          <w:sz w:val="24"/>
          <w:szCs w:val="24"/>
          <w:rtl w:val="0"/>
        </w:rPr>
        <w:t xml:space="preserve">same</w:t>
      </w:r>
      <w:r w:rsidDel="00000000" w:rsidR="00000000" w:rsidRPr="00000000">
        <w:rPr>
          <w:rFonts w:ascii="Google Sans Text" w:cs="Google Sans Text" w:eastAsia="Google Sans Text" w:hAnsi="Google Sans Text"/>
          <w:i w:val="0"/>
          <w:color w:val="1b1c1d"/>
          <w:sz w:val="24"/>
          <w:szCs w:val="24"/>
          <w:rtl w:val="0"/>
        </w:rPr>
        <w:t xml:space="preserve"> disturbance (e.g., a large power plant loss) causes the frequency to change </w:t>
      </w:r>
      <w:r w:rsidDel="00000000" w:rsidR="00000000" w:rsidRPr="00000000">
        <w:rPr>
          <w:rFonts w:ascii="Google Sans Text" w:cs="Google Sans Text" w:eastAsia="Google Sans Text" w:hAnsi="Google Sans Text"/>
          <w:i w:val="1"/>
          <w:color w:val="1b1c1d"/>
          <w:sz w:val="24"/>
          <w:szCs w:val="24"/>
          <w:rtl w:val="0"/>
        </w:rPr>
        <w:t xml:space="preserve">much faster</w:t>
      </w:r>
      <w:r w:rsidDel="00000000" w:rsidR="00000000" w:rsidRPr="00000000">
        <w:rPr>
          <w:rFonts w:ascii="Google Sans Text" w:cs="Google Sans Text" w:eastAsia="Google Sans Text" w:hAnsi="Google Sans Text"/>
          <w:i w:val="0"/>
          <w:color w:val="1b1c1d"/>
          <w:sz w:val="24"/>
          <w:szCs w:val="24"/>
          <w:rtl w:val="0"/>
        </w:rPr>
        <w:t xml:space="preserve"> than in a high-inertia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rapid frequency change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dangerous "wobble." It's not just a faster deviation; it's a qualitative change in system behavior that threatens stability in multiple ways: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Protection System Misoperation (The Domino Effect Trigger):</w:t>
      </w:r>
      <w:r w:rsidDel="00000000" w:rsidR="00000000" w:rsidRPr="00000000">
        <w:rPr>
          <w:rFonts w:ascii="Google Sans Text" w:cs="Google Sans Text" w:eastAsia="Google Sans Text" w:hAnsi="Google Sans Text"/>
          <w:i w:val="0"/>
          <w:color w:val="1b1c1d"/>
          <w:sz w:val="24"/>
          <w:szCs w:val="24"/>
          <w:rtl w:val="0"/>
        </w:rPr>
        <w:t xml:space="preserve"> This is perhaps the most insidious aspect of the "death wobble." Many grid protection relays, especially older designs or those intended for high-inertia conditions, use frequency and RoCoF to detect abnormal situations, such as a generator becoming isolated (Loss-of-Mains or LoM).</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Historically, RoCoF values during survivable events were relatively low. However, in a low-inertia grid, even a manageable disturbance can produce RoCoF values high enough (potentially exceeding 1 Hz/s or even 2 Hz/s over short intervals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to fool these relays.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They might incorrectly interpret the rapid frequency change as a catastrophic event and trip healthy generators or transmission lines offline unnecessarily.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spurious tripping, driven by the high RoCoF itself, can turn a containable incident into the first step of a cascading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NERC data indicates protection system issues are involved in a majority of major disturbances.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Experts explicitly warn that RoCoF values above 1 Hz/s (measured over 500ms) may be unmanageable by current system protections, potentially leading to fast grid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Outpacing Control Systems:</w:t>
      </w:r>
      <w:r w:rsidDel="00000000" w:rsidR="00000000" w:rsidRPr="00000000">
        <w:rPr>
          <w:rFonts w:ascii="Google Sans Text" w:cs="Google Sans Text" w:eastAsia="Google Sans Text" w:hAnsi="Google Sans Text"/>
          <w:i w:val="0"/>
          <w:color w:val="1b1c1d"/>
          <w:sz w:val="24"/>
          <w:szCs w:val="24"/>
          <w:rtl w:val="0"/>
        </w:rPr>
        <w:t xml:space="preserve"> The grid has automatic defenses, primarily Primary Frequency Control (PFC) from generator governors.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systems sense frequency changes and adjust generator output within 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these controls have inherent mechanical and computational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If RoCoF is too high, the frequency can plummet past critical thresholds (like those for under-frequency load shedding, UFLS) before these primary controls can effectively arrest the fall.</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wobble literally outruns the grid's first responders.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Triggering Emergency Measures Prematurely:</w:t>
      </w:r>
      <w:r w:rsidDel="00000000" w:rsidR="00000000" w:rsidRPr="00000000">
        <w:rPr>
          <w:rFonts w:ascii="Google Sans Text" w:cs="Google Sans Text" w:eastAsia="Google Sans Text" w:hAnsi="Google Sans Text"/>
          <w:i w:val="0"/>
          <w:color w:val="1b1c1d"/>
          <w:sz w:val="24"/>
          <w:szCs w:val="24"/>
          <w:rtl w:val="0"/>
        </w:rPr>
        <w:t xml:space="preserve"> Under-Frequency Load Shedding (UFLS) is the grid's last line of defense, designed to automatically disconnect blocks of customers (load) to prevent total collapse when frequency drops dangerously low (e.g., below 59.5 Hz or lower thresholds in North America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High RoCoF can cause frequency to hit these UFLS trigger points much faster and potentially deeper than anticipated in system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could lead to excessive or unnecessary load shedding, or fail to arrest the frequency decline if the RoCoF is extreme, as seen in some blackout analyses where RoCoF exceeded design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Generator Self-Protection:</w:t>
      </w:r>
      <w:r w:rsidDel="00000000" w:rsidR="00000000" w:rsidRPr="00000000">
        <w:rPr>
          <w:rFonts w:ascii="Google Sans Text" w:cs="Google Sans Text" w:eastAsia="Google Sans Text" w:hAnsi="Google Sans Text"/>
          <w:i w:val="0"/>
          <w:color w:val="1b1c1d"/>
          <w:sz w:val="24"/>
          <w:szCs w:val="24"/>
          <w:rtl w:val="0"/>
        </w:rPr>
        <w:t xml:space="preserve"> Generators themselves have protection systems that will trip them offline if frequency deviates too far or too fast, to prevent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High RoCoF increases the likelihood of these protective trips, further worsening the generation-load imbalance and accelerating the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Expert Warnings and Systemic Risk:</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concern is not hypothetical. Major grid operators and reliability organizations like NERC in North America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and ENTSO-E in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are issuing increasingly urgent warnings about the risks of declining inertia and high RoCoF. ENTSO-E studies explicitly show that future scenarios with high renewable penetration significantly increase the number of system split events that could lead to uncontrollable RoCoF (exceeding $\pm$1 Hz/s) and potential blackouts in the resulting islands.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They identify this as a critical threat, potentially leading to "global severe splits" where both separated systems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NERC highlights the challenge of maintaining frequency response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and points to the retirement of dispatchable, high-inertia generation coinciding with soaring demand as a major reliability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Academic and industry papers echo these concerns, analyzing the physics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and proposing solutions, while acknowledging the limitations of current protection and control paradigms under high RoCoF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"death wobble" is the tangible manifestation of the grid operating closer to the edge of stability due to these fundamental changes in its physical composition.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From Wobble to Quake: The Specter of Cascading Failures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ultimate danger of the grid's wobble is its potential to initiate a </w:t>
      </w:r>
      <w:r w:rsidDel="00000000" w:rsidR="00000000" w:rsidRPr="00000000">
        <w:rPr>
          <w:rFonts w:ascii="Google Sans Text" w:cs="Google Sans Text" w:eastAsia="Google Sans Text" w:hAnsi="Google Sans Text"/>
          <w:b w:val="1"/>
          <w:i w:val="0"/>
          <w:color w:val="1b1c1d"/>
          <w:sz w:val="24"/>
          <w:szCs w:val="24"/>
          <w:rtl w:val="0"/>
        </w:rPr>
        <w:t xml:space="preserve">cascading failure</w:t>
      </w:r>
      <w:r w:rsidDel="00000000" w:rsidR="00000000" w:rsidRPr="00000000">
        <w:rPr>
          <w:rFonts w:ascii="Google Sans Text" w:cs="Google Sans Text" w:eastAsia="Google Sans Text" w:hAnsi="Google Sans Text"/>
          <w:i w:val="0"/>
          <w:color w:val="1b1c1d"/>
          <w:sz w:val="24"/>
          <w:szCs w:val="24"/>
          <w:rtl w:val="0"/>
        </w:rPr>
        <w:t xml:space="preserve"> – a chain reaction of outages spreading across the network, potentially leading to widespread, prolonged blackouts.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These are not simple domino effects; the complex physics of power flow mean a failure in one location can trigger stress and subsequent failures hundreds of miles away, often non-contiguously.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Low Inertia Fuels Cascades: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Declining inertia acts as an accelerant for cascading failures: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Amplified Initial Shock:</w:t>
      </w:r>
      <w:r w:rsidDel="00000000" w:rsidR="00000000" w:rsidRPr="00000000">
        <w:rPr>
          <w:rFonts w:ascii="Google Sans Text" w:cs="Google Sans Text" w:eastAsia="Google Sans Text" w:hAnsi="Google Sans Text"/>
          <w:i w:val="0"/>
          <w:color w:val="1b1c1d"/>
          <w:sz w:val="24"/>
          <w:szCs w:val="24"/>
          <w:rtl w:val="0"/>
        </w:rPr>
        <w:t xml:space="preserve"> Lower inertia means the system has less "braking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initial frequency drop from a disturbance is faster and deeper, putting immediate, severe stress on remaining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Protection System Errors:</w:t>
      </w:r>
      <w:r w:rsidDel="00000000" w:rsidR="00000000" w:rsidRPr="00000000">
        <w:rPr>
          <w:rFonts w:ascii="Google Sans Text" w:cs="Google Sans Text" w:eastAsia="Google Sans Text" w:hAnsi="Google Sans Text"/>
          <w:i w:val="0"/>
          <w:color w:val="1b1c1d"/>
          <w:sz w:val="24"/>
          <w:szCs w:val="24"/>
          <w:rtl w:val="0"/>
        </w:rPr>
        <w:t xml:space="preserve"> As detailed above, high RoCoF can trigger spurious trips of healthy equipment, directly propagating the failure 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Escalation:</w:t>
      </w:r>
      <w:r w:rsidDel="00000000" w:rsidR="00000000" w:rsidRPr="00000000">
        <w:rPr>
          <w:rFonts w:ascii="Google Sans Text" w:cs="Google Sans Text" w:eastAsia="Google Sans Text" w:hAnsi="Google Sans Text"/>
          <w:i w:val="0"/>
          <w:color w:val="1b1c1d"/>
          <w:sz w:val="24"/>
          <w:szCs w:val="24"/>
          <w:rtl w:val="0"/>
        </w:rPr>
        <w:t xml:space="preserve"> Emergency measures like UFLS or generator trips activate more quickly, potentially in an uncoordinated or excessive manner, further destabilizing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Complexity:</w:t>
      </w:r>
      <w:r w:rsidDel="00000000" w:rsidR="00000000" w:rsidRPr="00000000">
        <w:rPr>
          <w:rFonts w:ascii="Google Sans Text" w:cs="Google Sans Text" w:eastAsia="Google Sans Text" w:hAnsi="Google Sans Text"/>
          <w:i w:val="0"/>
          <w:color w:val="1b1c1d"/>
          <w:sz w:val="24"/>
          <w:szCs w:val="24"/>
          <w:rtl w:val="0"/>
        </w:rPr>
        <w:t xml:space="preserve"> The combination of faster dynamics, new resource types (like IBRs and large, sensitive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and legacy systems creates a more volatile environment where interactions are harder to predict and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Historical Precedents: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2003 Northeast Blackout, affecting 50 million people, serves as a stark reminder.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Triggered by transmission lines contacting trees, it cascaded due to inadequate situational awareness and subsequent protection system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Other major events in 1965, 1977, 1996, 2009, 2011, and 2012 underscore the persistent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These events highlight that while initiating causes vary, the </w:t>
      </w:r>
      <w:r w:rsidDel="00000000" w:rsidR="00000000" w:rsidRPr="00000000">
        <w:rPr>
          <w:rFonts w:ascii="Google Sans Text" w:cs="Google Sans Text" w:eastAsia="Google Sans Text" w:hAnsi="Google Sans Text"/>
          <w:i w:val="1"/>
          <w:color w:val="1b1c1d"/>
          <w:sz w:val="24"/>
          <w:szCs w:val="24"/>
          <w:rtl w:val="0"/>
        </w:rPr>
        <w:t xml:space="preserve">propagation</w:t>
      </w:r>
      <w:r w:rsidDel="00000000" w:rsidR="00000000" w:rsidRPr="00000000">
        <w:rPr>
          <w:rFonts w:ascii="Google Sans Text" w:cs="Google Sans Text" w:eastAsia="Google Sans Text" w:hAnsi="Google Sans Text"/>
          <w:i w:val="0"/>
          <w:color w:val="1b1c1d"/>
          <w:sz w:val="24"/>
          <w:szCs w:val="24"/>
          <w:rtl w:val="0"/>
        </w:rPr>
        <w:t xml:space="preserve"> mechanism often involves the complex interplay of system stress, power rerouting, and protection system responses – all factors exacerbated by low inertia.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Interconnections Under Stress: Vulnerabilities in the US and Europe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of maintaining stability manifests differently across interconnected systems, reflecting variations in generation mix, load growth, infrastructure, and regulatory environments.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United States Interconnections: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 grid comprises three main synchronous areas: Eastern, Western (WECC), and ERCOT (Texas), with limited HVDC connections between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Each faces unique pressures amplified by the underlying inertia decline: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US Interconnection Vulnerability Snapshot (April 2024 Perspective)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Eastern Interconnection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Western Interconnection (WECC)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ERCOT (Texas)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Largest, diverse generation, multiple operators (RTOs/ISOs/Utilities), 31 Balancing Authorities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Vast geography, high hydro &amp; growing solar/wind, long transmission lines, 34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state, single BA, largely isolated, high wind/solar, market-driven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Emerging Stress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Rapid growth of voltage-sensitive loads (data centers) causing unexpected large load loss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0"/>
                <w:szCs w:val="20"/>
                <w:shd w:fill="auto" w:val="clear"/>
                <w:rtl w:val="0"/>
              </w:rPr>
              <w:t xml:space="preserve">; Transmission congestion; Cybersecurity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Exploding load growth (data centers) straining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0"/>
                <w:szCs w:val="20"/>
                <w:shd w:fill="auto" w:val="clear"/>
                <w:rtl w:val="0"/>
              </w:rPr>
              <w:t xml:space="preserve">; IBR performance issues (tripping during faults)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0"/>
                <w:szCs w:val="20"/>
                <w:shd w:fill="auto" w:val="clear"/>
                <w:rtl w:val="0"/>
              </w:rPr>
              <w:t xml:space="preserve">; Massive interconnection queue delays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0"/>
                <w:szCs w:val="20"/>
                <w:shd w:fill="auto" w:val="clear"/>
                <w:rtl w:val="0"/>
              </w:rPr>
              <w:t xml:space="preserve">; Wildfire risks; Transmission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weather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0"/>
                <w:szCs w:val="20"/>
                <w:shd w:fill="auto" w:val="clear"/>
                <w:rtl w:val="0"/>
              </w:rPr>
              <w:t xml:space="preserve">; Accelerating demand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0"/>
                <w:szCs w:val="20"/>
                <w:shd w:fill="auto" w:val="clear"/>
                <w:rtl w:val="0"/>
              </w:rPr>
              <w:t xml:space="preserve">; Balancing high IBRs (43% capacity, &gt;75% peak penetration) with thermal retirements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0"/>
                <w:szCs w:val="20"/>
                <w:shd w:fill="auto" w:val="clear"/>
                <w:rtl w:val="0"/>
              </w:rPr>
              <w:t xml:space="preserve">; Frequency response adequacy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Ensuring IBR ride-through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bl>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Eastern Interconnection:</w:t>
      </w:r>
      <w:r w:rsidDel="00000000" w:rsidR="00000000" w:rsidRPr="00000000">
        <w:rPr>
          <w:rFonts w:ascii="Google Sans Text" w:cs="Google Sans Text" w:eastAsia="Google Sans Text" w:hAnsi="Google Sans Text"/>
          <w:i w:val="0"/>
          <w:color w:val="1b1c1d"/>
          <w:sz w:val="24"/>
          <w:szCs w:val="24"/>
          <w:rtl w:val="0"/>
        </w:rPr>
        <w:t xml:space="preserve"> The rise of massive data centers presents a new challenge. An incident in July 2024 saw 1,500 MW of data center load disconnect simultaneously due to </w:t>
      </w:r>
      <w:r w:rsidDel="00000000" w:rsidR="00000000" w:rsidRPr="00000000">
        <w:rPr>
          <w:rFonts w:ascii="Google Sans Text" w:cs="Google Sans Text" w:eastAsia="Google Sans Text" w:hAnsi="Google Sans Text"/>
          <w:i w:val="1"/>
          <w:color w:val="1b1c1d"/>
          <w:sz w:val="24"/>
          <w:szCs w:val="24"/>
          <w:rtl w:val="0"/>
        </w:rPr>
        <w:t xml:space="preserve">customer</w:t>
      </w:r>
      <w:r w:rsidDel="00000000" w:rsidR="00000000" w:rsidRPr="00000000">
        <w:rPr>
          <w:rFonts w:ascii="Google Sans Text" w:cs="Google Sans Text" w:eastAsia="Google Sans Text" w:hAnsi="Google Sans Text"/>
          <w:i w:val="0"/>
          <w:color w:val="1b1c1d"/>
          <w:sz w:val="24"/>
          <w:szCs w:val="24"/>
          <w:rtl w:val="0"/>
        </w:rPr>
        <w:t xml:space="preserve"> protection systems responding to a transmission fault voltage dip.</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sudden </w:t>
      </w:r>
      <w:r w:rsidDel="00000000" w:rsidR="00000000" w:rsidRPr="00000000">
        <w:rPr>
          <w:rFonts w:ascii="Google Sans Text" w:cs="Google Sans Text" w:eastAsia="Google Sans Text" w:hAnsi="Google Sans Text"/>
          <w:i w:val="1"/>
          <w:color w:val="1b1c1d"/>
          <w:sz w:val="24"/>
          <w:szCs w:val="24"/>
          <w:rtl w:val="0"/>
        </w:rPr>
        <w:t xml:space="preserve">load</w:t>
      </w:r>
      <w:r w:rsidDel="00000000" w:rsidR="00000000" w:rsidRPr="00000000">
        <w:rPr>
          <w:rFonts w:ascii="Google Sans Text" w:cs="Google Sans Text" w:eastAsia="Google Sans Text" w:hAnsi="Google Sans Text"/>
          <w:i w:val="0"/>
          <w:color w:val="1b1c1d"/>
          <w:sz w:val="24"/>
          <w:szCs w:val="24"/>
          <w:rtl w:val="0"/>
        </w:rPr>
        <w:t xml:space="preserve"> loss, unlike traditional generator loss scenarios planners focus on, causes frequency and voltage to </w:t>
      </w:r>
      <w:r w:rsidDel="00000000" w:rsidR="00000000" w:rsidRPr="00000000">
        <w:rPr>
          <w:rFonts w:ascii="Google Sans Text" w:cs="Google Sans Text" w:eastAsia="Google Sans Text" w:hAnsi="Google Sans Text"/>
          <w:i w:val="1"/>
          <w:color w:val="1b1c1d"/>
          <w:sz w:val="24"/>
          <w:szCs w:val="24"/>
          <w:rtl w:val="0"/>
        </w:rPr>
        <w:t xml:space="preserve">rise</w:t>
      </w:r>
      <w:r w:rsidDel="00000000" w:rsidR="00000000" w:rsidRPr="00000000">
        <w:rPr>
          <w:rFonts w:ascii="Google Sans Text" w:cs="Google Sans Text" w:eastAsia="Google Sans Text" w:hAnsi="Google Sans Text"/>
          <w:i w:val="0"/>
          <w:color w:val="1b1c1d"/>
          <w:sz w:val="24"/>
          <w:szCs w:val="24"/>
          <w:rtl w:val="0"/>
        </w:rPr>
        <w:t xml:space="preserve">, potentially creating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NERC explicitly warns this is an emerging risk as these loads concentrate.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Western Interconnection (WECC):</w:t>
      </w:r>
      <w:r w:rsidDel="00000000" w:rsidR="00000000" w:rsidRPr="00000000">
        <w:rPr>
          <w:rFonts w:ascii="Google Sans Text" w:cs="Google Sans Text" w:eastAsia="Google Sans Text" w:hAnsi="Google Sans Text"/>
          <w:i w:val="0"/>
          <w:color w:val="1b1c1d"/>
          <w:sz w:val="24"/>
          <w:szCs w:val="24"/>
          <w:rtl w:val="0"/>
        </w:rPr>
        <w:t xml:space="preserve"> Facing doubled load growth forecasts primarily from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WECC struggles with resource adequacy.</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Compounding this are IBRs tripping unexpectedly during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and a crippling interconnection queue backlog (5-year average wait time) hindering deployment of needed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Key risks identified include cybersecurity, resource mix changes, physical security, and adequacy.</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ERCOT (Texas):</w:t>
      </w:r>
      <w:r w:rsidDel="00000000" w:rsidR="00000000" w:rsidRPr="00000000">
        <w:rPr>
          <w:rFonts w:ascii="Google Sans Text" w:cs="Google Sans Text" w:eastAsia="Google Sans Text" w:hAnsi="Google Sans Text"/>
          <w:i w:val="0"/>
          <w:color w:val="1b1c1d"/>
          <w:sz w:val="24"/>
          <w:szCs w:val="24"/>
          <w:rtl w:val="0"/>
        </w:rPr>
        <w:t xml:space="preserve"> As a poster child for rapid IBR integration (43% of capacity, hitting &gt;75% renewable penetration at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ERCOT faces extreme weather risks and accelerating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The grid increasingly relies on intermittent and duration-limited resources, especially as older thermal plants retire.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Ensuring IBRs ride through disturbances and provide sufficient frequency support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Europe: Iberia and Continental Interconnections: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Iberian Peninsula (Spain &amp; Portugal):</w:t>
      </w:r>
      <w:r w:rsidDel="00000000" w:rsidR="00000000" w:rsidRPr="00000000">
        <w:rPr>
          <w:rFonts w:ascii="Google Sans Text" w:cs="Google Sans Text" w:eastAsia="Google Sans Text" w:hAnsi="Google Sans Text"/>
          <w:i w:val="0"/>
          <w:color w:val="1b1c1d"/>
          <w:sz w:val="24"/>
          <w:szCs w:val="24"/>
          <w:rtl w:val="0"/>
        </w:rPr>
        <w:t xml:space="preserve"> Spain and Portugal boast high renewable penetration (Spain 51% in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but function as an "electrical island" due to severely limited interconnection capacity with France (around 6% of Spain's capacity, far below EU 15% target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This bottleneck forces massive curtailment of cheap renewable energy (wasting ~1% in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increases costs (constraint management added €1.3bn in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and hinders decarbonization by requiring fossil fuel backup.</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It's a stark lesson: generation investment without commensurate transmission investment creates significant operational and economic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Continental Europe (ENTSO-E):</w:t>
      </w:r>
      <w:r w:rsidDel="00000000" w:rsidR="00000000" w:rsidRPr="00000000">
        <w:rPr>
          <w:rFonts w:ascii="Google Sans Text" w:cs="Google Sans Text" w:eastAsia="Google Sans Text" w:hAnsi="Google Sans Text"/>
          <w:i w:val="0"/>
          <w:color w:val="1b1c1d"/>
          <w:sz w:val="24"/>
          <w:szCs w:val="24"/>
          <w:rtl w:val="0"/>
        </w:rPr>
        <w:t xml:space="preserve"> This vast synchronous area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faces growing stability risks. A major system split occurred in Jan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and another incident caused blackouts in Southeast Europe in June 2024 due to cascading line outages.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ENTSO-E studies confirm that declining inertia significantly increases the risk of system splits leading to high RoCoF (&gt;1 Hz/s) and potential widespread blackouts in future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While expanding connections (e.g., synchronizing Ukraine/Moldova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and the Baltics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the core challenge of maintaining stability with less inertia remains.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 of HVDC:</w:t>
      </w:r>
      <w:r w:rsidDel="00000000" w:rsidR="00000000" w:rsidRPr="00000000">
        <w:rPr>
          <w:rFonts w:ascii="Google Sans Text" w:cs="Google Sans Text" w:eastAsia="Google Sans Text" w:hAnsi="Google Sans Text"/>
          <w:i w:val="0"/>
          <w:color w:val="1b1c1d"/>
          <w:sz w:val="24"/>
          <w:szCs w:val="24"/>
          <w:rtl w:val="0"/>
        </w:rPr>
        <w:t xml:space="preserve"> High Voltage Direct Current (HVDC) links are crucial for connecting asynchronous areas (like Great Britain or the Nordics to Continental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or US interconnections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and transmitting bulk power efficiently over long distances, especially offshore wind.</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They allow precise power flow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However, HVDC converters themselves don't provide inertia (unless specifically designed with advanced grid-forming controls) and can introduce complex control interactions with the AC grid, especially in weak grid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HVDC is a vital tool, but not a replacement for managing AC system inertia and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Stabilizing the Future Grid: Managing the Transition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 grid's frequency stability challenge requires a strategic approach, akin to managing other complex technological implementations.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Simply reacting after failures, adhering to an "If it ain't broke, don't fix it" mentality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is inadequate given the fundamental physics being altered. We need proactive measures spanning technology, infrastructure, operations, and policy.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Technological Pathways:</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Grid-Forming (GFM) Inverters:</w:t>
      </w:r>
      <w:r w:rsidDel="00000000" w:rsidR="00000000" w:rsidRPr="00000000">
        <w:rPr>
          <w:rFonts w:ascii="Google Sans Text" w:cs="Google Sans Text" w:eastAsia="Google Sans Text" w:hAnsi="Google Sans Text"/>
          <w:i w:val="0"/>
          <w:color w:val="1b1c1d"/>
          <w:sz w:val="24"/>
          <w:szCs w:val="24"/>
          <w:rtl w:val="0"/>
        </w:rPr>
        <w:t xml:space="preserve"> A critical innovation is the grid-forming (GFM) inverter.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Unlike traditional grid-following (GFL) inverters that merely react to the grid, GFM inverters can actively establish their own voltage and frequency, mimicking the behavior of synchronous generators.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They can provide "synthetic inertia" to resist frequency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enhance voltage stability, and potentially enable black starts.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GFM is seen as essential for operating grids with very high IBR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Research and consortia like UNIFI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are advancing the technology, but challenges remain in standardization, modeling, control interactions, cost, and determining deployment needs (estimates suggest 25-30% GFM in some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Deployment will likely be gradual, starting in weaker grid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Infrastructure Imperatives:</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Transmission Reinforcement (AC &amp; HVDC):</w:t>
      </w:r>
      <w:r w:rsidDel="00000000" w:rsidR="00000000" w:rsidRPr="00000000">
        <w:rPr>
          <w:rFonts w:ascii="Google Sans Text" w:cs="Google Sans Text" w:eastAsia="Google Sans Text" w:hAnsi="Google Sans Text"/>
          <w:i w:val="0"/>
          <w:color w:val="1b1c1d"/>
          <w:sz w:val="24"/>
          <w:szCs w:val="24"/>
          <w:rtl w:val="0"/>
        </w:rPr>
        <w:t xml:space="preserve"> Strategic expansion of both AC transmission (to relieve bottlenecks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and potentially a national HVDC overlay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is crucial. HVDC can efficiently move bulk power long distances, connect asynchronous regions, enhance stability, and facilitate renewable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Overcoming permitting hurdles and interconnection queues is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Grid-Enhancing Technologies (GETs):</w:t>
      </w:r>
      <w:r w:rsidDel="00000000" w:rsidR="00000000" w:rsidRPr="00000000">
        <w:rPr>
          <w:rFonts w:ascii="Google Sans Text" w:cs="Google Sans Text" w:eastAsia="Google Sans Text" w:hAnsi="Google Sans Text"/>
          <w:i w:val="0"/>
          <w:color w:val="1b1c1d"/>
          <w:sz w:val="24"/>
          <w:szCs w:val="24"/>
          <w:rtl w:val="0"/>
        </w:rPr>
        <w:t xml:space="preserve"> Deploying GETs offers near-term improvements by maximizing existing grid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Operational Enhancements:</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Monitoring &amp; Control:</w:t>
      </w:r>
      <w:r w:rsidDel="00000000" w:rsidR="00000000" w:rsidRPr="00000000">
        <w:rPr>
          <w:rFonts w:ascii="Google Sans Text" w:cs="Google Sans Text" w:eastAsia="Google Sans Text" w:hAnsi="Google Sans Text"/>
          <w:i w:val="0"/>
          <w:color w:val="1b1c1d"/>
          <w:sz w:val="24"/>
          <w:szCs w:val="24"/>
          <w:rtl w:val="0"/>
        </w:rPr>
        <w:t xml:space="preserve"> Wider use of synchrophasors (PMUs) for real-time visibility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better forecasting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and faster, smarter control and protection systems are needed to manage low-inertia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Policy and Management Imperatives: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 management perspective, technology is only part of the solution. Creating the conditions for successful adoption and integration requires deliberate policy and strategic leadership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Foundational Stability:</w:t>
      </w:r>
      <w:r w:rsidDel="00000000" w:rsidR="00000000" w:rsidRPr="00000000">
        <w:rPr>
          <w:rFonts w:ascii="Google Sans Text" w:cs="Google Sans Text" w:eastAsia="Google Sans Text" w:hAnsi="Google Sans Text"/>
          <w:i w:val="0"/>
          <w:color w:val="1b1c1d"/>
          <w:sz w:val="24"/>
          <w:szCs w:val="24"/>
          <w:rtl w:val="0"/>
        </w:rPr>
        <w:t xml:space="preserve"> Policymakers must recognize that grid stability is not just an operational detail but a prerequisite for the entire energy transition. Reliability cannot be an afterthought.</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Strategically:</w:t>
      </w:r>
      <w:r w:rsidDel="00000000" w:rsidR="00000000" w:rsidRPr="00000000">
        <w:rPr>
          <w:rFonts w:ascii="Google Sans Text" w:cs="Google Sans Text" w:eastAsia="Google Sans Text" w:hAnsi="Google Sans Text"/>
          <w:i w:val="0"/>
          <w:color w:val="1b1c1d"/>
          <w:sz w:val="24"/>
          <w:szCs w:val="24"/>
          <w:rtl w:val="0"/>
        </w:rPr>
        <w:t xml:space="preserve"> Use public funding, incentives, and loan programs to de-risk and accelerate private investment in essential grid modernization: transmission (AC/HVDC), GFM inverters, and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Streamline Deployment:</w:t>
      </w:r>
      <w:r w:rsidDel="00000000" w:rsidR="00000000" w:rsidRPr="00000000">
        <w:rPr>
          <w:rFonts w:ascii="Google Sans Text" w:cs="Google Sans Text" w:eastAsia="Google Sans Text" w:hAnsi="Google Sans Text"/>
          <w:i w:val="0"/>
          <w:color w:val="1b1c1d"/>
          <w:sz w:val="24"/>
          <w:szCs w:val="24"/>
          <w:rtl w:val="0"/>
        </w:rPr>
        <w:t xml:space="preserve"> Address the critical bottlenecks in permitting and interconnection queues that delay vital infrastructure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This requires coordinated federal and state action.</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Value Stability Services:</w:t>
      </w:r>
      <w:r w:rsidDel="00000000" w:rsidR="00000000" w:rsidRPr="00000000">
        <w:rPr>
          <w:rFonts w:ascii="Google Sans Text" w:cs="Google Sans Text" w:eastAsia="Google Sans Text" w:hAnsi="Google Sans Text"/>
          <w:i w:val="0"/>
          <w:color w:val="1b1c1d"/>
          <w:sz w:val="24"/>
          <w:szCs w:val="24"/>
          <w:rtl w:val="0"/>
        </w:rPr>
        <w:t xml:space="preserve"> Evolve electricity market designs to explicitly compensate providers for inertia, fast frequency response, and other essential reliability services that are becoming scarce.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creates the business case for investing in solutions like GFM or synchronous condensers.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Mandate Capabilities:</w:t>
      </w:r>
      <w:r w:rsidDel="00000000" w:rsidR="00000000" w:rsidRPr="00000000">
        <w:rPr>
          <w:rFonts w:ascii="Google Sans Text" w:cs="Google Sans Text" w:eastAsia="Google Sans Text" w:hAnsi="Google Sans Text"/>
          <w:i w:val="0"/>
          <w:color w:val="1b1c1d"/>
          <w:sz w:val="24"/>
          <w:szCs w:val="24"/>
          <w:rtl w:val="0"/>
        </w:rPr>
        <w:t xml:space="preserve"> Update and enforce technical standards (NERC, IEEE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to require new resources (generation and large loads) to have necessary ride-through and grid-support capabilities, including GFM where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Foster Innovation:</w:t>
      </w:r>
      <w:r w:rsidDel="00000000" w:rsidR="00000000" w:rsidRPr="00000000">
        <w:rPr>
          <w:rFonts w:ascii="Google Sans Text" w:cs="Google Sans Text" w:eastAsia="Google Sans Text" w:hAnsi="Google Sans Text"/>
          <w:i w:val="0"/>
          <w:color w:val="1b1c1d"/>
          <w:sz w:val="24"/>
          <w:szCs w:val="24"/>
          <w:rtl w:val="0"/>
        </w:rPr>
        <w:t xml:space="preserve"> Continue robust support for RD&amp;D in advanced grid technologies, controls, and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 Security:</w:t>
      </w:r>
      <w:r w:rsidDel="00000000" w:rsidR="00000000" w:rsidRPr="00000000">
        <w:rPr>
          <w:rFonts w:ascii="Google Sans Text" w:cs="Google Sans Text" w:eastAsia="Google Sans Text" w:hAnsi="Google Sans Text"/>
          <w:i w:val="0"/>
          <w:color w:val="1b1c1d"/>
          <w:sz w:val="24"/>
          <w:szCs w:val="24"/>
          <w:rtl w:val="0"/>
        </w:rPr>
        <w:t xml:space="preserve"> Maintain focus on physical and cybersecurity protections (e.g., NERC CIP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against evolving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Conclusion: Managing the Transition, Averting the Collapse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shift towards a decarbonized energy system is a necessary and complex undertaking, mirroring past technological transformations that reshaped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the very technology enabling this transition – inverter-based resources – is fundamentally altering the physical characteristics of the power grid, reducing its inherent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resulting "wobble," characterized by high RoCoF, is not merely a technical anomaly; it is a symptom of a system under increasing stress, heightening the risk of protection system misoperation and potentially catastrophic cascading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Incidents involving large load loss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and IBR performance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coupled with warnings from reliability authorities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confirm the urgency. The stability challenges observed in regions with high IBR penetration, like ERCOT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or the Iberian Peninsula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offer critical lessons for managing this transition globally.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navigating this requires more than just technological fixes; it demands strategic management and political foresight.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We must invest proactively in solutions like GFM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and robust transmission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adapt operational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and crucially, implement policies that value and ensure grid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involves reforming markets, streamlining infrastructure deployment, and mandating the necessary capabilities from new resources.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policymakers, the message is clear: the reliability of the grid is the foundation upon which all other energy goals depend. Ignoring the physics of frequency stability and the growing risk of the "death wobble" invites unacceptable consequences. We must manage this technological evolution with a clear understanding of the systemic risks and make the necessary investments to ensure a secure and stable energy future. The time for complacency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is over; the time for decisive action is now.</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5th EV Charging Infrastructure Summit - North America 2024 - Smart Grid Observer, accessed April 28, 2025, </w:t>
      </w:r>
      <w:hyperlink r:id="rId6">
        <w:r w:rsidDel="00000000" w:rsidR="00000000" w:rsidRPr="00000000">
          <w:rPr>
            <w:rFonts w:ascii="Google Sans" w:cs="Google Sans" w:eastAsia="Google Sans" w:hAnsi="Google Sans"/>
            <w:color w:val="0000ee"/>
            <w:sz w:val="24"/>
            <w:szCs w:val="24"/>
            <w:u w:val="single"/>
            <w:rtl w:val="0"/>
          </w:rPr>
          <w:t xml:space="preserve">https://smartgridobserver.com/EV-Summit-Chicago/</w:t>
        </w:r>
      </w:hyperlink>
      <w:r w:rsidDel="00000000" w:rsidR="00000000" w:rsidRPr="00000000">
        <w:rPr>
          <w:rtl w:val="0"/>
        </w:rPr>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and Energy Conferences - Trade Shows 2024 - Smart Software, accessed April 28, 2025, </w:t>
      </w:r>
      <w:hyperlink r:id="rId7">
        <w:r w:rsidDel="00000000" w:rsidR="00000000" w:rsidRPr="00000000">
          <w:rPr>
            <w:rFonts w:ascii="Google Sans" w:cs="Google Sans" w:eastAsia="Google Sans" w:hAnsi="Google Sans"/>
            <w:color w:val="0000ee"/>
            <w:sz w:val="24"/>
            <w:szCs w:val="24"/>
            <w:u w:val="single"/>
            <w:rtl w:val="0"/>
          </w:rPr>
          <w:t xml:space="preserve">https://smartcorp.com/top-power-utility-energy-conferences-and-trade-shows-2024-and-2025/</w:t>
        </w:r>
      </w:hyperlink>
      <w:r w:rsidDel="00000000" w:rsidR="00000000" w:rsidRPr="00000000">
        <w:rPr>
          <w:rtl w:val="0"/>
        </w:rPr>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&amp; Energy Events in Chicago - 10Times, accessed April 28, 2025, </w:t>
      </w:r>
      <w:hyperlink r:id="rId8">
        <w:r w:rsidDel="00000000" w:rsidR="00000000" w:rsidRPr="00000000">
          <w:rPr>
            <w:rFonts w:ascii="Google Sans" w:cs="Google Sans" w:eastAsia="Google Sans" w:hAnsi="Google Sans"/>
            <w:color w:val="0000ee"/>
            <w:sz w:val="24"/>
            <w:szCs w:val="24"/>
            <w:u w:val="single"/>
            <w:rtl w:val="0"/>
          </w:rPr>
          <w:t xml:space="preserve">https://10times.com/chicago-us/power-energy</w:t>
        </w:r>
      </w:hyperlink>
      <w:r w:rsidDel="00000000" w:rsidR="00000000" w:rsidRPr="00000000">
        <w:rPr>
          <w:rtl w:val="0"/>
        </w:rPr>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Call for Stage Presentations is now closed - IEEE PES T&amp;D, accessed April 28, 2025, </w:t>
      </w:r>
      <w:hyperlink r:id="rId9">
        <w:r w:rsidDel="00000000" w:rsidR="00000000" w:rsidRPr="00000000">
          <w:rPr>
            <w:rFonts w:ascii="Google Sans" w:cs="Google Sans" w:eastAsia="Google Sans" w:hAnsi="Google Sans"/>
            <w:color w:val="0000ee"/>
            <w:sz w:val="24"/>
            <w:szCs w:val="24"/>
            <w:u w:val="single"/>
            <w:rtl w:val="0"/>
          </w:rPr>
          <w:t xml:space="preserve">https://ieeet-d.org/2024-ieee-pes-td/attendee/technical-program/call-for-participation/</w:t>
        </w:r>
      </w:hyperlink>
      <w:r w:rsidDel="00000000" w:rsidR="00000000" w:rsidRPr="00000000">
        <w:rPr>
          <w:rtl w:val="0"/>
        </w:rPr>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Chicago Climate Tech Week 2024 | Sept. 16-20 - TechChicago, accessed April 28, 2025, </w:t>
      </w:r>
      <w:hyperlink r:id="rId10">
        <w:r w:rsidDel="00000000" w:rsidR="00000000" w:rsidRPr="00000000">
          <w:rPr>
            <w:rFonts w:ascii="Google Sans" w:cs="Google Sans" w:eastAsia="Google Sans" w:hAnsi="Google Sans"/>
            <w:color w:val="0000ee"/>
            <w:sz w:val="24"/>
            <w:szCs w:val="24"/>
            <w:u w:val="single"/>
            <w:rtl w:val="0"/>
          </w:rPr>
          <w:t xml:space="preserve">https://gotechchicago.com/climateweek/</w:t>
        </w:r>
      </w:hyperlink>
      <w:r w:rsidDel="00000000" w:rsidR="00000000" w:rsidRPr="00000000">
        <w:rPr>
          <w:rtl w:val="0"/>
        </w:rPr>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PES Grid Edge Technologies Conference &amp; Exposition, accessed April 28, 2025, </w:t>
      </w:r>
      <w:hyperlink r:id="rId11">
        <w:r w:rsidDel="00000000" w:rsidR="00000000" w:rsidRPr="00000000">
          <w:rPr>
            <w:rFonts w:ascii="Google Sans" w:cs="Google Sans" w:eastAsia="Google Sans" w:hAnsi="Google Sans"/>
            <w:color w:val="0000ee"/>
            <w:sz w:val="24"/>
            <w:szCs w:val="24"/>
            <w:u w:val="single"/>
            <w:rtl w:val="0"/>
          </w:rPr>
          <w:t xml:space="preserve">https://pes-gridedge.org/ge-2025/about-grid-edge-technologies/</w:t>
        </w:r>
      </w:hyperlink>
      <w:r w:rsidDel="00000000" w:rsidR="00000000" w:rsidRPr="00000000">
        <w:rPr>
          <w:rtl w:val="0"/>
        </w:rPr>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Conferences &amp; Meetings - IEEE PES, accessed April 28, 2025, </w:t>
      </w:r>
      <w:hyperlink r:id="rId12">
        <w:r w:rsidDel="00000000" w:rsidR="00000000" w:rsidRPr="00000000">
          <w:rPr>
            <w:rFonts w:ascii="Google Sans" w:cs="Google Sans" w:eastAsia="Google Sans" w:hAnsi="Google Sans"/>
            <w:color w:val="0000ee"/>
            <w:sz w:val="24"/>
            <w:szCs w:val="24"/>
            <w:u w:val="single"/>
            <w:rtl w:val="0"/>
          </w:rPr>
          <w:t xml:space="preserve">https://ieee-pes.org/events/</w:t>
        </w:r>
      </w:hyperlink>
      <w:r w:rsidDel="00000000" w:rsidR="00000000" w:rsidRPr="00000000">
        <w:rPr>
          <w:rtl w:val="0"/>
        </w:rPr>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 T&amp;D - IEEE PES T&amp;D, accessed April 28, 2025, </w:t>
      </w:r>
      <w:hyperlink r:id="rId13">
        <w:r w:rsidDel="00000000" w:rsidR="00000000" w:rsidRPr="00000000">
          <w:rPr>
            <w:rFonts w:ascii="Google Sans" w:cs="Google Sans" w:eastAsia="Google Sans" w:hAnsi="Google Sans"/>
            <w:color w:val="0000ee"/>
            <w:sz w:val="24"/>
            <w:szCs w:val="24"/>
            <w:u w:val="single"/>
            <w:rtl w:val="0"/>
          </w:rPr>
          <w:t xml:space="preserve">https://ieeet-d.org/2024-ieee-pes-td/attendee/special-features/</w:t>
        </w:r>
      </w:hyperlink>
      <w:r w:rsidDel="00000000" w:rsidR="00000000" w:rsidRPr="00000000">
        <w:rPr>
          <w:rtl w:val="0"/>
        </w:rPr>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ERMA's whiz kids – Increment: Teams, accessed April 28, 2025, </w:t>
      </w:r>
      <w:hyperlink r:id="rId14">
        <w:r w:rsidDel="00000000" w:rsidR="00000000" w:rsidRPr="00000000">
          <w:rPr>
            <w:rFonts w:ascii="Google Sans" w:cs="Google Sans" w:eastAsia="Google Sans" w:hAnsi="Google Sans"/>
            <w:color w:val="0000ee"/>
            <w:sz w:val="24"/>
            <w:szCs w:val="24"/>
            <w:u w:val="single"/>
            <w:rtl w:val="0"/>
          </w:rPr>
          <w:t xml:space="preserve">https://increment.com/teams/ermas-whiz-kids/</w:t>
        </w:r>
      </w:hyperlink>
      <w:r w:rsidDel="00000000" w:rsidR="00000000" w:rsidRPr="00000000">
        <w:rPr>
          <w:rtl w:val="0"/>
        </w:rPr>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Waves of Change: Business Evolution Through Information Technology - Amazon.com, accessed April 28, 2025, </w:t>
      </w:r>
      <w:hyperlink r:id="rId15">
        <w:r w:rsidDel="00000000" w:rsidR="00000000" w:rsidRPr="00000000">
          <w:rPr>
            <w:rFonts w:ascii="Google Sans" w:cs="Google Sans" w:eastAsia="Google Sans" w:hAnsi="Google Sans"/>
            <w:color w:val="0000ee"/>
            <w:sz w:val="24"/>
            <w:szCs w:val="24"/>
            <w:u w:val="single"/>
            <w:rtl w:val="0"/>
          </w:rPr>
          <w:t xml:space="preserve">https://www.amazon.com/Waves-Change-Evolution-Information-Technology/dp/0875845649</w:t>
        </w:r>
      </w:hyperlink>
      <w:r w:rsidDel="00000000" w:rsidR="00000000" w:rsidRPr="00000000">
        <w:rPr>
          <w:rtl w:val="0"/>
        </w:rPr>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McKenney's research works | Harvard University and other places - ResearchGate, accessed April 28,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https://www.researchgate.net/scientific-contributions/James-L-McKenney-70387844</w:t>
        </w:r>
      </w:hyperlink>
      <w:r w:rsidDel="00000000" w:rsidR="00000000" w:rsidRPr="00000000">
        <w:rPr>
          <w:rtl w:val="0"/>
        </w:rPr>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inertia: why it matters in a renewable world, accessed April 28, 2025, </w:t>
      </w:r>
      <w:hyperlink r:id="rId17">
        <w:r w:rsidDel="00000000" w:rsidR="00000000" w:rsidRPr="00000000">
          <w:rPr>
            <w:rFonts w:ascii="Google Sans" w:cs="Google Sans" w:eastAsia="Google Sans" w:hAnsi="Google Sans"/>
            <w:color w:val="0000ee"/>
            <w:sz w:val="24"/>
            <w:szCs w:val="24"/>
            <w:u w:val="single"/>
            <w:rtl w:val="0"/>
          </w:rPr>
          <w:t xml:space="preserve">https://www.renewableenergyworld.com/solar/grid-inertia-why-it-matters-in-a-renewable-world/</w:t>
        </w:r>
      </w:hyperlink>
      <w:r w:rsidDel="00000000" w:rsidR="00000000" w:rsidRPr="00000000">
        <w:rPr>
          <w:rtl w:val="0"/>
        </w:rPr>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Inertial response - Wikipedia, accessed April 28,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https://en.wikipedia.org/wiki/Inertial_response</w:t>
        </w:r>
      </w:hyperlink>
      <w:r w:rsidDel="00000000" w:rsidR="00000000" w:rsidRPr="00000000">
        <w:rPr>
          <w:rtl w:val="0"/>
        </w:rPr>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Services In Power System: A Renewable Grid Challenge - NetZero Events, accessed April 28, 2025, </w:t>
      </w:r>
      <w:hyperlink r:id="rId19">
        <w:r w:rsidDel="00000000" w:rsidR="00000000" w:rsidRPr="00000000">
          <w:rPr>
            <w:rFonts w:ascii="Google Sans" w:cs="Google Sans" w:eastAsia="Google Sans" w:hAnsi="Google Sans"/>
            <w:color w:val="0000ee"/>
            <w:sz w:val="24"/>
            <w:szCs w:val="24"/>
            <w:u w:val="single"/>
            <w:rtl w:val="0"/>
          </w:rPr>
          <w:t xml:space="preserve">https://netzero-events.com/inertia-services-in-power-system-hidden-challenge-for-renewable-grids/</w:t>
        </w:r>
      </w:hyperlink>
      <w:r w:rsidDel="00000000" w:rsidR="00000000" w:rsidRPr="00000000">
        <w:rPr>
          <w:rtl w:val="0"/>
        </w:rPr>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and grid stability: modern infrastructure challenges and solutions, accessed April 28, 2025, </w:t>
      </w:r>
      <w:hyperlink r:id="rId20">
        <w:r w:rsidDel="00000000" w:rsidR="00000000" w:rsidRPr="00000000">
          <w:rPr>
            <w:rFonts w:ascii="Google Sans" w:cs="Google Sans" w:eastAsia="Google Sans" w:hAnsi="Google Sans"/>
            <w:color w:val="0000ee"/>
            <w:sz w:val="24"/>
            <w:szCs w:val="24"/>
            <w:u w:val="single"/>
            <w:rtl w:val="0"/>
          </w:rPr>
          <w:t xml:space="preserve">https://pvcase.com/blog/renewable-energy-and-grid-stability-modern-infrastructure-challenges-and-solutions/</w:t>
        </w:r>
      </w:hyperlink>
      <w:r w:rsidDel="00000000" w:rsidR="00000000" w:rsidRPr="00000000">
        <w:rPr>
          <w:rtl w:val="0"/>
        </w:rPr>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Threats to the U.S. Power Grid - AMAROK, accessed April 28, 2025, </w:t>
      </w:r>
      <w:hyperlink r:id="rId21">
        <w:r w:rsidDel="00000000" w:rsidR="00000000" w:rsidRPr="00000000">
          <w:rPr>
            <w:rFonts w:ascii="Google Sans" w:cs="Google Sans" w:eastAsia="Google Sans" w:hAnsi="Google Sans"/>
            <w:color w:val="0000ee"/>
            <w:sz w:val="24"/>
            <w:szCs w:val="24"/>
            <w:u w:val="single"/>
            <w:rtl w:val="0"/>
          </w:rPr>
          <w:t xml:space="preserve">https://amarok.com/blog/threats-to-the-u-s-power-grid/</w:t>
        </w:r>
      </w:hyperlink>
      <w:r w:rsidDel="00000000" w:rsidR="00000000" w:rsidRPr="00000000">
        <w:rPr>
          <w:rtl w:val="0"/>
        </w:rPr>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Grid Security and Resilience | Establishing a Baseline for Adversarial Threats - Department of Energy, accessed April 28, 2025, </w:t>
      </w:r>
      <w:hyperlink r:id="rId22">
        <w:r w:rsidDel="00000000" w:rsidR="00000000" w:rsidRPr="00000000">
          <w:rPr>
            <w:rFonts w:ascii="Google Sans" w:cs="Google Sans" w:eastAsia="Google Sans" w:hAnsi="Google Sans"/>
            <w:color w:val="0000ee"/>
            <w:sz w:val="24"/>
            <w:szCs w:val="24"/>
            <w:u w:val="single"/>
            <w:rtl w:val="0"/>
          </w:rPr>
          <w:t xml:space="preserve">https://www.energy.gov/sites/prod/files/2017/01/f34/Electric%20Grid%20Security%20and%20Resilience--Establishing%20a%20Baseline%20for%20Adversarial%20Threats.pdf</w:t>
        </w:r>
      </w:hyperlink>
      <w:r w:rsidDel="00000000" w:rsidR="00000000" w:rsidRPr="00000000">
        <w:rPr>
          <w:rtl w:val="0"/>
        </w:rPr>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Energy Efficiency in the U.S. Economy - McKinsey &amp; Company, accessed April 28, 2025, </w:t>
      </w:r>
      <w:hyperlink r:id="rId23">
        <w:r w:rsidDel="00000000" w:rsidR="00000000" w:rsidRPr="00000000">
          <w:rPr>
            <w:rFonts w:ascii="Google Sans" w:cs="Google Sans" w:eastAsia="Google Sans" w:hAnsi="Google Sans"/>
            <w:color w:val="0000ee"/>
            <w:sz w:val="24"/>
            <w:szCs w:val="24"/>
            <w:u w:val="single"/>
            <w:rtl w:val="0"/>
          </w:rPr>
          <w:t xml:space="preserve">https://www.mckinsey.com/~/media/mckinsey/dotcom/client_service/Sustainability/PDFs/US_energy_efficiency_full_report.pdf</w:t>
        </w:r>
      </w:hyperlink>
      <w:r w:rsidDel="00000000" w:rsidR="00000000" w:rsidRPr="00000000">
        <w:rPr>
          <w:rtl w:val="0"/>
        </w:rPr>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Energy Technology Pathways from Research to Commercialization: Policy and Practice Case Studies - NREL, accessed April 28, 2025, </w:t>
      </w:r>
      <w:hyperlink r:id="rId24">
        <w:r w:rsidDel="00000000" w:rsidR="00000000" w:rsidRPr="00000000">
          <w:rPr>
            <w:rFonts w:ascii="Google Sans" w:cs="Google Sans" w:eastAsia="Google Sans" w:hAnsi="Google Sans"/>
            <w:color w:val="0000ee"/>
            <w:sz w:val="24"/>
            <w:szCs w:val="24"/>
            <w:u w:val="single"/>
            <w:rtl w:val="0"/>
          </w:rPr>
          <w:t xml:space="preserve">https://www.nrel.gov/docs/fy23osti/78176.pdf</w:t>
        </w:r>
      </w:hyperlink>
      <w:r w:rsidDel="00000000" w:rsidR="00000000" w:rsidRPr="00000000">
        <w:rPr>
          <w:rtl w:val="0"/>
        </w:rPr>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SENATE - GovInfo, accessed April 28, 2025, </w:t>
      </w:r>
      <w:hyperlink r:id="rId25">
        <w:r w:rsidDel="00000000" w:rsidR="00000000" w:rsidRPr="00000000">
          <w:rPr>
            <w:rFonts w:ascii="Google Sans" w:cs="Google Sans" w:eastAsia="Google Sans" w:hAnsi="Google Sans"/>
            <w:color w:val="0000ee"/>
            <w:sz w:val="24"/>
            <w:szCs w:val="24"/>
            <w:u w:val="single"/>
            <w:rtl w:val="0"/>
          </w:rPr>
          <w:t xml:space="preserve">https://www.govinfo.gov/content/pkg/GPO-CRECB-1959-pt8/pdf/GPO-CRECB-1959-pt8-7.pdf</w:t>
        </w:r>
      </w:hyperlink>
      <w:r w:rsidDel="00000000" w:rsidR="00000000" w:rsidRPr="00000000">
        <w:rPr>
          <w:rtl w:val="0"/>
        </w:rPr>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LOAD-FREQUENCY CONTROL AND PERFORMANCE - ENTSO-e, accessed April 28, 2025, </w:t>
      </w:r>
      <w:hyperlink r:id="rId26">
        <w:r w:rsidDel="00000000" w:rsidR="00000000" w:rsidRPr="00000000">
          <w:rPr>
            <w:rFonts w:ascii="Google Sans" w:cs="Google Sans" w:eastAsia="Google Sans" w:hAnsi="Google Sans"/>
            <w:color w:val="0000ee"/>
            <w:sz w:val="24"/>
            <w:szCs w:val="24"/>
            <w:u w:val="single"/>
            <w:rtl w:val="0"/>
          </w:rPr>
          <w:t xml:space="preserve">https://www.entsoe.eu/fileadmin/user_upload/_library/publications/entsoe/Operation_Handbook/Policy_1_Appendix%20_final.pdf</w:t>
        </w:r>
      </w:hyperlink>
      <w:r w:rsidDel="00000000" w:rsidR="00000000" w:rsidRPr="00000000">
        <w:rPr>
          <w:rtl w:val="0"/>
        </w:rPr>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aemo.com.au, accessed April 28, 2025, </w:t>
      </w:r>
      <w:hyperlink r:id="rId27">
        <w:r w:rsidDel="00000000" w:rsidR="00000000" w:rsidRPr="00000000">
          <w:rPr>
            <w:rFonts w:ascii="Google Sans" w:cs="Google Sans" w:eastAsia="Google Sans" w:hAnsi="Google Sans"/>
            <w:color w:val="0000ee"/>
            <w:sz w:val="24"/>
            <w:szCs w:val="24"/>
            <w:u w:val="single"/>
            <w:rtl w:val="0"/>
          </w:rPr>
          <w:t xml:space="preserve">https://aemo.com.au/-/media/files/initiatives/engineering-framework/2023/inertia-in-the-nem-explained.pdf?la=en</w:t>
        </w:r>
      </w:hyperlink>
      <w:r w:rsidDel="00000000" w:rsidR="00000000" w:rsidRPr="00000000">
        <w:rPr>
          <w:rtl w:val="0"/>
        </w:rPr>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and the Power Grid: A Guide Without the Spin - NREL, accessed April 28, 2025, </w:t>
      </w:r>
      <w:hyperlink r:id="rId28">
        <w:r w:rsidDel="00000000" w:rsidR="00000000" w:rsidRPr="00000000">
          <w:rPr>
            <w:rFonts w:ascii="Google Sans" w:cs="Google Sans" w:eastAsia="Google Sans" w:hAnsi="Google Sans"/>
            <w:color w:val="0000ee"/>
            <w:sz w:val="24"/>
            <w:szCs w:val="24"/>
            <w:u w:val="single"/>
            <w:rtl w:val="0"/>
          </w:rPr>
          <w:t xml:space="preserve">https://www.nrel.gov/docs/fy20osti/73856.pdf</w:t>
        </w:r>
      </w:hyperlink>
      <w:r w:rsidDel="00000000" w:rsidR="00000000" w:rsidRPr="00000000">
        <w:rPr>
          <w:rtl w:val="0"/>
        </w:rPr>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frequency response requirements in low inertia grids - White Rose eTheses Online, accessed April 28, 2025, </w:t>
      </w:r>
      <w:hyperlink r:id="rId29">
        <w:r w:rsidDel="00000000" w:rsidR="00000000" w:rsidRPr="00000000">
          <w:rPr>
            <w:rFonts w:ascii="Google Sans" w:cs="Google Sans" w:eastAsia="Google Sans" w:hAnsi="Google Sans"/>
            <w:color w:val="0000ee"/>
            <w:sz w:val="24"/>
            <w:szCs w:val="24"/>
            <w:u w:val="single"/>
            <w:rtl w:val="0"/>
          </w:rPr>
          <w:t xml:space="preserve">https://etheses.whiterose.ac.uk/id/eprint/32011/1/thesis--post-corrections.pdf</w:t>
        </w:r>
      </w:hyperlink>
      <w:r w:rsidDel="00000000" w:rsidR="00000000" w:rsidRPr="00000000">
        <w:rPr>
          <w:rtl w:val="0"/>
        </w:rPr>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frequency control to reduce intermittent behavior of RES moving toward ancillary services market in GCC - CIGRE Science &amp; Engineering journal, accessed April 28, 2025, </w:t>
      </w:r>
      <w:hyperlink r:id="rId30">
        <w:r w:rsidDel="00000000" w:rsidR="00000000" w:rsidRPr="00000000">
          <w:rPr>
            <w:rFonts w:ascii="Google Sans" w:cs="Google Sans" w:eastAsia="Google Sans" w:hAnsi="Google Sans"/>
            <w:color w:val="0000ee"/>
            <w:sz w:val="24"/>
            <w:szCs w:val="24"/>
            <w:u w:val="single"/>
            <w:rtl w:val="0"/>
          </w:rPr>
          <w:t xml:space="preserve">https://cse.cigre.org/cse-n028/fast-frequency-control-to-reduce-intermittent-behavior-of-res-moving-toward-ancillary-services-market-in-gcc.html</w:t>
        </w:r>
      </w:hyperlink>
      <w:r w:rsidDel="00000000" w:rsidR="00000000" w:rsidRPr="00000000">
        <w:rPr>
          <w:rtl w:val="0"/>
        </w:rPr>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Stability Evaluation Criteria for the Synchronous Zone of Continental Europe - ENTSO-e, accessed April 28, 2025, </w:t>
      </w:r>
      <w:hyperlink r:id="rId31">
        <w:r w:rsidDel="00000000" w:rsidR="00000000" w:rsidRPr="00000000">
          <w:rPr>
            <w:rFonts w:ascii="Google Sans" w:cs="Google Sans" w:eastAsia="Google Sans" w:hAnsi="Google Sans"/>
            <w:color w:val="0000ee"/>
            <w:sz w:val="24"/>
            <w:szCs w:val="24"/>
            <w:u w:val="single"/>
            <w:rtl w:val="0"/>
          </w:rPr>
          <w:t xml:space="preserve">https://www.entsoe.eu/Documents/SOC%20documents/RGCE_SPD_frequency_stability_criteria_v10.pdf</w:t>
        </w:r>
      </w:hyperlink>
      <w:r w:rsidDel="00000000" w:rsidR="00000000" w:rsidRPr="00000000">
        <w:rPr>
          <w:rtl w:val="0"/>
        </w:rPr>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assesses the impact of reduction of inertia on frequency stability in long-term scenarios, accessed April 28, 2025, </w:t>
      </w:r>
      <w:hyperlink r:id="rId32">
        <w:r w:rsidDel="00000000" w:rsidR="00000000" w:rsidRPr="00000000">
          <w:rPr>
            <w:rFonts w:ascii="Google Sans" w:cs="Google Sans" w:eastAsia="Google Sans" w:hAnsi="Google Sans"/>
            <w:color w:val="0000ee"/>
            <w:sz w:val="24"/>
            <w:szCs w:val="24"/>
            <w:u w:val="single"/>
            <w:rtl w:val="0"/>
          </w:rPr>
          <w:t xml:space="preserve">https://www.entsoe.eu/news/2021/12/06/entso-e-assesses-the-impact-of-reduction-of-inertia-on-frequency-stability-in-long-term-scenarios/</w:t>
        </w:r>
      </w:hyperlink>
      <w:r w:rsidDel="00000000" w:rsidR="00000000" w:rsidRPr="00000000">
        <w:rPr>
          <w:rtl w:val="0"/>
        </w:rPr>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publishes an updated frequency stability analysis in long-term scenarios, relevant solutions and mitigation measures, accessed April 28, 2025, </w:t>
      </w:r>
      <w:hyperlink r:id="rId33">
        <w:r w:rsidDel="00000000" w:rsidR="00000000" w:rsidRPr="00000000">
          <w:rPr>
            <w:rFonts w:ascii="Google Sans" w:cs="Google Sans" w:eastAsia="Google Sans" w:hAnsi="Google Sans"/>
            <w:color w:val="0000ee"/>
            <w:sz w:val="24"/>
            <w:szCs w:val="24"/>
            <w:u w:val="single"/>
            <w:rtl w:val="0"/>
          </w:rPr>
          <w:t xml:space="preserve">https://www.entsoe.eu/news/2023/11/08/entso-e-publishes-an-updated-frequency-stability-analysis-in-long-term-scenarios-relevant-solutions-and-mitigation-measures/</w:t>
        </w:r>
      </w:hyperlink>
      <w:r w:rsidDel="00000000" w:rsidR="00000000" w:rsidRPr="00000000">
        <w:rPr>
          <w:rtl w:val="0"/>
        </w:rPr>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for synthetic inertia (SI) for frequency regulation - ENTSO-E consultation hub, accessed April 28, 2025, </w:t>
      </w:r>
      <w:hyperlink r:id="rId34">
        <w:r w:rsidDel="00000000" w:rsidR="00000000" w:rsidRPr="00000000">
          <w:rPr>
            <w:rFonts w:ascii="Google Sans" w:cs="Google Sans" w:eastAsia="Google Sans" w:hAnsi="Google Sans"/>
            <w:color w:val="0000ee"/>
            <w:sz w:val="24"/>
            <w:szCs w:val="24"/>
            <w:u w:val="single"/>
            <w:rtl w:val="0"/>
          </w:rPr>
          <w:t xml:space="preserve">https://consultations.entsoe.eu/system-development/entso-e-connection-codes-implementation-guidance-d-3/user_uploads/igd-need-for-synthetic-inertia.pdf</w:t>
        </w:r>
      </w:hyperlink>
      <w:r w:rsidDel="00000000" w:rsidR="00000000" w:rsidRPr="00000000">
        <w:rPr>
          <w:rtl w:val="0"/>
        </w:rPr>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Position Paper Project Inertia – Phase II - NET, accessed April 28, 2025, </w:t>
      </w:r>
      <w:hyperlink r:id="rId35">
        <w:r w:rsidDel="00000000" w:rsidR="00000000" w:rsidRPr="00000000">
          <w:rPr>
            <w:rFonts w:ascii="Google Sans" w:cs="Google Sans" w:eastAsia="Google Sans" w:hAnsi="Google Sans"/>
            <w:color w:val="0000ee"/>
            <w:sz w:val="24"/>
            <w:szCs w:val="24"/>
            <w:u w:val="single"/>
            <w:rtl w:val="0"/>
          </w:rPr>
          <w:t xml:space="preserve">https://eepublicdownloads.blob.core.windows.net/public-cdn-container/clean-documents/Publications/Position%20papers%20and%20reports/2025/250123_Project_Inertia_II_Position_paper_Recovering_power_system_resilience_in_case_of_system_splits_for_a_future-ready_decarbonised_system.pdf</w:t>
        </w:r>
      </w:hyperlink>
      <w:r w:rsidDel="00000000" w:rsidR="00000000" w:rsidRPr="00000000">
        <w:rPr>
          <w:rtl w:val="0"/>
        </w:rPr>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the Future Grid with Synchronous Condensers - CIGRE-USNC.org, accessed April 28, 2025, </w:t>
      </w:r>
      <w:hyperlink r:id="rId36">
        <w:r w:rsidDel="00000000" w:rsidR="00000000" w:rsidRPr="00000000">
          <w:rPr>
            <w:rFonts w:ascii="Google Sans" w:cs="Google Sans" w:eastAsia="Google Sans" w:hAnsi="Google Sans"/>
            <w:color w:val="0000ee"/>
            <w:sz w:val="24"/>
            <w:szCs w:val="24"/>
            <w:u w:val="single"/>
            <w:rtl w:val="0"/>
          </w:rPr>
          <w:t xml:space="preserve">http://cigre-usnc.org/wp-content/uploads/2017/01/16-Skliutas.pdf</w:t>
        </w:r>
      </w:hyperlink>
      <w:r w:rsidDel="00000000" w:rsidR="00000000" w:rsidRPr="00000000">
        <w:rPr>
          <w:rtl w:val="0"/>
        </w:rPr>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tests and requirements for rate-of-change of frequency (ROCOF) measurements in smart grids - EURAMET, accessed April 28, 2025, </w:t>
      </w:r>
      <w:hyperlink r:id="rId37">
        <w:r w:rsidDel="00000000" w:rsidR="00000000" w:rsidRPr="00000000">
          <w:rPr>
            <w:rFonts w:ascii="Google Sans" w:cs="Google Sans" w:eastAsia="Google Sans" w:hAnsi="Google Sans"/>
            <w:color w:val="0000ee"/>
            <w:sz w:val="24"/>
            <w:szCs w:val="24"/>
            <w:u w:val="single"/>
            <w:rtl w:val="0"/>
          </w:rPr>
          <w:t xml:space="preserve">https://www.euramet.org/research-innovation/search-research-projects/details?tx_eurametctcp_project%5Bproject%5D=1432&amp;cHash=31078616ac9b889b148d30fd0447582c</w:t>
        </w:r>
      </w:hyperlink>
      <w:r w:rsidDel="00000000" w:rsidR="00000000" w:rsidRPr="00000000">
        <w:rPr>
          <w:rtl w:val="0"/>
        </w:rPr>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Title: Standard tests and requirements for Rate-of-Change of Frequency (ROCOF) measurements in SmartGrids - empir, accessed April 28, 2025, </w:t>
      </w:r>
      <w:hyperlink r:id="rId38">
        <w:r w:rsidDel="00000000" w:rsidR="00000000" w:rsidRPr="00000000">
          <w:rPr>
            <w:rFonts w:ascii="Google Sans" w:cs="Google Sans" w:eastAsia="Google Sans" w:hAnsi="Google Sans"/>
            <w:color w:val="0000ee"/>
            <w:sz w:val="24"/>
            <w:szCs w:val="24"/>
            <w:u w:val="single"/>
            <w:rtl w:val="0"/>
          </w:rPr>
          <w:t xml:space="preserve">https://msu.euramet.org/pre_norm_2015/SRTs/SRT-n12.pdf</w:t>
        </w:r>
      </w:hyperlink>
      <w:r w:rsidDel="00000000" w:rsidR="00000000" w:rsidRPr="00000000">
        <w:rPr>
          <w:rtl w:val="0"/>
        </w:rPr>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Mitigation of the Rate of Change of Frequency (RoCoF). “A unique threshold of 2 Hz/sec is impossible.” - ENTSO-e, accessed April 28, 2025, </w:t>
      </w:r>
      <w:hyperlink r:id="rId39">
        <w:r w:rsidDel="00000000" w:rsidR="00000000" w:rsidRPr="00000000">
          <w:rPr>
            <w:rFonts w:ascii="Google Sans" w:cs="Google Sans" w:eastAsia="Google Sans" w:hAnsi="Google Sans"/>
            <w:color w:val="0000ee"/>
            <w:sz w:val="24"/>
            <w:szCs w:val="24"/>
            <w:u w:val="single"/>
            <w:rtl w:val="0"/>
          </w:rPr>
          <w:t xml:space="preserve">https://eepublicdownloads.entsoe.eu/clean-documents/Network%20codes%20documents/GC%20ESC/GC%20ESC%20MEETING%20DOCS/2022/220921/TOP.3._VGBE.RoCoF_GC_ESC_21092022_final.pdf</w:t>
        </w:r>
      </w:hyperlink>
      <w:r w:rsidDel="00000000" w:rsidR="00000000" w:rsidRPr="00000000">
        <w:rPr>
          <w:rtl w:val="0"/>
        </w:rPr>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grid resiliency in distributed energy systems through a comprehensive review and comparative analysis of islanding detection methods - PubMed Central, accessed April 28,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https://pmc.ncbi.nlm.nih.gov/articles/PMC11130157/</w:t>
        </w:r>
      </w:hyperlink>
      <w:r w:rsidDel="00000000" w:rsidR="00000000" w:rsidRPr="00000000">
        <w:rPr>
          <w:rtl w:val="0"/>
        </w:rPr>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Power Compensation Based Frequency Response Strategy for Low Inertia Power Systems - IRIS Re.Public@polimi.it - Politecnico di Milano, accessed April 28, 2025, </w:t>
      </w:r>
      <w:hyperlink r:id="rId41">
        <w:r w:rsidDel="00000000" w:rsidR="00000000" w:rsidRPr="00000000">
          <w:rPr>
            <w:rFonts w:ascii="Google Sans" w:cs="Google Sans" w:eastAsia="Google Sans" w:hAnsi="Google Sans"/>
            <w:color w:val="0000ee"/>
            <w:sz w:val="24"/>
            <w:szCs w:val="24"/>
            <w:u w:val="single"/>
            <w:rtl w:val="0"/>
          </w:rPr>
          <w:t xml:space="preserve">https://re.public.polimi.it/bitstream/11311/1186941/2/JESTPE_RPC.pdf</w:t>
        </w:r>
      </w:hyperlink>
      <w:r w:rsidDel="00000000" w:rsidR="00000000" w:rsidRPr="00000000">
        <w:rPr>
          <w:rtl w:val="0"/>
        </w:rPr>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39 bus IEEE standard test system. | Download Scientific Diagram - ResearchGate, accessed April 28,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https://www.researchgate.net/figure/The-39-bus-IEEE-standard-test-system_fig2_271826103</w:t>
        </w:r>
      </w:hyperlink>
      <w:r w:rsidDel="00000000" w:rsidR="00000000" w:rsidRPr="00000000">
        <w:rPr>
          <w:rtl w:val="0"/>
        </w:rPr>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www.naspi.org, accessed April 28, 2025, </w:t>
      </w:r>
      <w:hyperlink r:id="rId43">
        <w:r w:rsidDel="00000000" w:rsidR="00000000" w:rsidRPr="00000000">
          <w:rPr>
            <w:rFonts w:ascii="Google Sans" w:cs="Google Sans" w:eastAsia="Google Sans" w:hAnsi="Google Sans"/>
            <w:color w:val="0000ee"/>
            <w:sz w:val="24"/>
            <w:szCs w:val="24"/>
            <w:u w:val="single"/>
            <w:rtl w:val="0"/>
          </w:rPr>
          <w:t xml:space="preserve">https://www.naspi.org/sites/default/files/2016-10/ieee_papic_cascading_outage_prevention_20160322.pdf</w:t>
        </w:r>
      </w:hyperlink>
      <w:r w:rsidDel="00000000" w:rsidR="00000000" w:rsidRPr="00000000">
        <w:rPr>
          <w:rtl w:val="0"/>
        </w:rPr>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Analysis Reporting - Protection System Misoperation Snapshot - NERC, accessed April 28, 2025, </w:t>
      </w:r>
      <w:hyperlink r:id="rId44">
        <w:r w:rsidDel="00000000" w:rsidR="00000000" w:rsidRPr="00000000">
          <w:rPr>
            <w:rFonts w:ascii="Google Sans" w:cs="Google Sans" w:eastAsia="Google Sans" w:hAnsi="Google Sans"/>
            <w:color w:val="0000ee"/>
            <w:sz w:val="24"/>
            <w:szCs w:val="24"/>
            <w:u w:val="single"/>
            <w:rtl w:val="0"/>
          </w:rPr>
          <w:t xml:space="preserve">https://www.nerc.com/pa/rrm/Resources/Documents/2023_Misops_Workshop_Presentations.pdf</w:t>
        </w:r>
      </w:hyperlink>
      <w:r w:rsidDel="00000000" w:rsidR="00000000" w:rsidRPr="00000000">
        <w:rPr>
          <w:rtl w:val="0"/>
        </w:rPr>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 Protection System Misoperation Reduction Workshop October 1-2, 2024 | NERC, accessed April 28, 2025, </w:t>
      </w:r>
      <w:hyperlink r:id="rId45">
        <w:r w:rsidDel="00000000" w:rsidR="00000000" w:rsidRPr="00000000">
          <w:rPr>
            <w:rFonts w:ascii="Google Sans" w:cs="Google Sans" w:eastAsia="Google Sans" w:hAnsi="Google Sans"/>
            <w:color w:val="0000ee"/>
            <w:sz w:val="24"/>
            <w:szCs w:val="24"/>
            <w:u w:val="single"/>
            <w:rtl w:val="0"/>
          </w:rPr>
          <w:t xml:space="preserve">https://www.nerc.com/pa/rrm/Resources/Documents/2024_BES_Misops_Workshop_Presentations.pdf</w:t>
        </w:r>
      </w:hyperlink>
      <w:r w:rsidDel="00000000" w:rsidR="00000000" w:rsidRPr="00000000">
        <w:rPr>
          <w:rtl w:val="0"/>
        </w:rPr>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Response and Frequency Bias Setting Reliability Standard - Federal Register, accessed April 28, 2025, </w:t>
      </w:r>
      <w:hyperlink r:id="rId46">
        <w:r w:rsidDel="00000000" w:rsidR="00000000" w:rsidRPr="00000000">
          <w:rPr>
            <w:rFonts w:ascii="Google Sans" w:cs="Google Sans" w:eastAsia="Google Sans" w:hAnsi="Google Sans"/>
            <w:color w:val="0000ee"/>
            <w:sz w:val="24"/>
            <w:szCs w:val="24"/>
            <w:u w:val="single"/>
            <w:rtl w:val="0"/>
          </w:rPr>
          <w:t xml:space="preserve">https://www.federalregister.gov/documents/2014/01/23/2014-01218/frequency-response-and-frequency-bias-setting-reliability-standard</w:t>
        </w:r>
      </w:hyperlink>
      <w:r w:rsidDel="00000000" w:rsidR="00000000" w:rsidRPr="00000000">
        <w:rPr>
          <w:rtl w:val="0"/>
        </w:rPr>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Need for Faster Underfrequency Load Shedding - Schweitzer Engineering Laboratories, accessed April 28, 2025, </w:t>
      </w:r>
      <w:hyperlink r:id="rId47">
        <w:r w:rsidDel="00000000" w:rsidR="00000000" w:rsidRPr="00000000">
          <w:rPr>
            <w:rFonts w:ascii="Google Sans" w:cs="Google Sans" w:eastAsia="Google Sans" w:hAnsi="Google Sans"/>
            <w:color w:val="0000ee"/>
            <w:sz w:val="24"/>
            <w:szCs w:val="24"/>
            <w:u w:val="single"/>
            <w:rtl w:val="0"/>
          </w:rPr>
          <w:t xml:space="preserve">https://cms-cdn.selinc.com/assets/Literature/Publications/Technical%20Papers/7006_NeedFaster_KB_20210310_Web.pdf?v=20210324-233121</w:t>
        </w:r>
      </w:hyperlink>
      <w:r w:rsidDel="00000000" w:rsidR="00000000" w:rsidRPr="00000000">
        <w:rPr>
          <w:rtl w:val="0"/>
        </w:rPr>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GRID Report of the National Grid Investigation into the Frequency Deviation and Automatic Demand Disconnection that o - National Energy System Operator (NESO), accessed April 28, 2025, </w:t>
      </w:r>
      <w:hyperlink r:id="rId48">
        <w:r w:rsidDel="00000000" w:rsidR="00000000" w:rsidRPr="00000000">
          <w:rPr>
            <w:rFonts w:ascii="Google Sans" w:cs="Google Sans" w:eastAsia="Google Sans" w:hAnsi="Google Sans"/>
            <w:color w:val="0000ee"/>
            <w:sz w:val="24"/>
            <w:szCs w:val="24"/>
            <w:u w:val="single"/>
            <w:rtl w:val="0"/>
          </w:rPr>
          <w:t xml:space="preserve">https://www.neso.energy/document/220851/download</w:t>
        </w:r>
      </w:hyperlink>
      <w:r w:rsidDel="00000000" w:rsidR="00000000" w:rsidRPr="00000000">
        <w:rPr>
          <w:rtl w:val="0"/>
        </w:rPr>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Underfrequency Load Shedding Based on the Magnitude of the Disturbance Estimation - ResearchGate, accessed April 28,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https://www.researchgate.net/publication/3267674_Adaptive_Underfrequency_Load_Shedding_Based_on_the_Magnitude_of_the_Disturbance_Estimation</w:t>
        </w:r>
      </w:hyperlink>
      <w:r w:rsidDel="00000000" w:rsidR="00000000" w:rsidRPr="00000000">
        <w:rPr>
          <w:rtl w:val="0"/>
        </w:rPr>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Issues an Urgent Warning on Grid Reliability - America's Power, accessed April 28, 2025, </w:t>
      </w:r>
      <w:hyperlink r:id="rId50">
        <w:r w:rsidDel="00000000" w:rsidR="00000000" w:rsidRPr="00000000">
          <w:rPr>
            <w:rFonts w:ascii="Google Sans" w:cs="Google Sans" w:eastAsia="Google Sans" w:hAnsi="Google Sans"/>
            <w:color w:val="0000ee"/>
            <w:sz w:val="24"/>
            <w:szCs w:val="24"/>
            <w:u w:val="single"/>
            <w:rtl w:val="0"/>
          </w:rPr>
          <w:t xml:space="preserve">https://americaspower.org/nerc-issues-an-urgent-warning-on-grid-reliability/</w:t>
        </w:r>
      </w:hyperlink>
      <w:r w:rsidDel="00000000" w:rsidR="00000000" w:rsidRPr="00000000">
        <w:rPr>
          <w:rtl w:val="0"/>
        </w:rPr>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Response Initiative Report - NERC, accessed April 28, 2025, </w:t>
      </w:r>
      <w:hyperlink r:id="rId51">
        <w:r w:rsidDel="00000000" w:rsidR="00000000" w:rsidRPr="00000000">
          <w:rPr>
            <w:rFonts w:ascii="Google Sans" w:cs="Google Sans" w:eastAsia="Google Sans" w:hAnsi="Google Sans"/>
            <w:color w:val="0000ee"/>
            <w:sz w:val="24"/>
            <w:szCs w:val="24"/>
            <w:u w:val="single"/>
            <w:rtl w:val="0"/>
          </w:rPr>
          <w:t xml:space="preserve">https://www.nerc.com/pa/stand/project%20200712%20frequency%20response%20dl/fri_report_10-30-12_master_w-appendices.pdf</w:t>
        </w:r>
      </w:hyperlink>
      <w:r w:rsidDel="00000000" w:rsidR="00000000" w:rsidRPr="00000000">
        <w:rPr>
          <w:rtl w:val="0"/>
        </w:rPr>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Frequency Response Annual Analysis - NERC, accessed April 28, 2025, </w:t>
      </w:r>
      <w:hyperlink r:id="rId52">
        <w:r w:rsidDel="00000000" w:rsidR="00000000" w:rsidRPr="00000000">
          <w:rPr>
            <w:rFonts w:ascii="Google Sans" w:cs="Google Sans" w:eastAsia="Google Sans" w:hAnsi="Google Sans"/>
            <w:color w:val="0000ee"/>
            <w:sz w:val="24"/>
            <w:szCs w:val="24"/>
            <w:u w:val="single"/>
            <w:rtl w:val="0"/>
          </w:rPr>
          <w:t xml:space="preserve">https://www.nerc.com/comm/OC/Documents/2023_FRAA_Report_Final.pdf</w:t>
        </w:r>
      </w:hyperlink>
      <w:r w:rsidDel="00000000" w:rsidR="00000000" w:rsidRPr="00000000">
        <w:rPr>
          <w:rtl w:val="0"/>
        </w:rPr>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Response Initiative Report | NERC, accessed April 28, 2025, </w:t>
      </w:r>
      <w:hyperlink r:id="rId53">
        <w:r w:rsidDel="00000000" w:rsidR="00000000" w:rsidRPr="00000000">
          <w:rPr>
            <w:rFonts w:ascii="Google Sans" w:cs="Google Sans" w:eastAsia="Google Sans" w:hAnsi="Google Sans"/>
            <w:color w:val="0000ee"/>
            <w:sz w:val="24"/>
            <w:szCs w:val="24"/>
            <w:u w:val="single"/>
            <w:rtl w:val="0"/>
          </w:rPr>
          <w:t xml:space="preserve">https://www.nerc.com/pa/stand/frequency%20response%20project%20200712%20related%20files%20dl/fri_report_091112_draft.pdf</w:t>
        </w:r>
      </w:hyperlink>
      <w:r w:rsidDel="00000000" w:rsidR="00000000" w:rsidRPr="00000000">
        <w:rPr>
          <w:rtl w:val="0"/>
        </w:rPr>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and Frequency Control | NERC, accessed April 28, 2025, </w:t>
      </w:r>
      <w:hyperlink r:id="rId54">
        <w:r w:rsidDel="00000000" w:rsidR="00000000" w:rsidRPr="00000000">
          <w:rPr>
            <w:rFonts w:ascii="Google Sans" w:cs="Google Sans" w:eastAsia="Google Sans" w:hAnsi="Google Sans"/>
            <w:color w:val="0000ee"/>
            <w:sz w:val="24"/>
            <w:szCs w:val="24"/>
            <w:u w:val="single"/>
            <w:rtl w:val="0"/>
          </w:rPr>
          <w:t xml:space="preserve">https://www.nerc.com/comm/RSTC_Reliability_Guidelines/Reference_Document_NERC_Balancing_and_Frequency_Control.pdf</w:t>
        </w:r>
      </w:hyperlink>
      <w:r w:rsidDel="00000000" w:rsidR="00000000" w:rsidRPr="00000000">
        <w:rPr>
          <w:rtl w:val="0"/>
        </w:rPr>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Operations Reports - ENTSO-e, accessed April 28, 2025, </w:t>
      </w:r>
      <w:hyperlink r:id="rId55">
        <w:r w:rsidDel="00000000" w:rsidR="00000000" w:rsidRPr="00000000">
          <w:rPr>
            <w:rFonts w:ascii="Google Sans" w:cs="Google Sans" w:eastAsia="Google Sans" w:hAnsi="Google Sans"/>
            <w:color w:val="0000ee"/>
            <w:sz w:val="24"/>
            <w:szCs w:val="24"/>
            <w:u w:val="single"/>
            <w:rtl w:val="0"/>
          </w:rPr>
          <w:t xml:space="preserve">https://www.entsoe.eu/publications/system-operations-reports/</w:t>
        </w:r>
      </w:hyperlink>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Limited frequency sensitive mode - ENTSO-e, accessed April 28, 2025, </w:t>
      </w:r>
      <w:hyperlink r:id="rId56">
        <w:r w:rsidDel="00000000" w:rsidR="00000000" w:rsidRPr="00000000">
          <w:rPr>
            <w:rFonts w:ascii="Google Sans" w:cs="Google Sans" w:eastAsia="Google Sans" w:hAnsi="Google Sans"/>
            <w:color w:val="0000ee"/>
            <w:sz w:val="24"/>
            <w:szCs w:val="24"/>
            <w:u w:val="single"/>
            <w:rtl w:val="0"/>
          </w:rPr>
          <w:t xml:space="preserve">https://eepublicdownloads.entsoe.eu/clean-documents/Network%20codes%20documents/NC%20RfG/IGD_LFSM-O-U_final.pdf</w:t>
        </w:r>
      </w:hyperlink>
      <w:r w:rsidDel="00000000" w:rsidR="00000000" w:rsidRPr="00000000">
        <w:rPr>
          <w:rtl w:val="0"/>
        </w:rPr>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for synthetic inertia (SI) for frequency regulation - ENTSO-e, accessed April 28, 2025, </w:t>
      </w:r>
      <w:hyperlink r:id="rId57">
        <w:r w:rsidDel="00000000" w:rsidR="00000000" w:rsidRPr="00000000">
          <w:rPr>
            <w:rFonts w:ascii="Google Sans" w:cs="Google Sans" w:eastAsia="Google Sans" w:hAnsi="Google Sans"/>
            <w:color w:val="0000ee"/>
            <w:sz w:val="24"/>
            <w:szCs w:val="24"/>
            <w:u w:val="single"/>
            <w:rtl w:val="0"/>
          </w:rPr>
          <w:t xml:space="preserve">https://www.entsoe.eu/Documents/Network%20codes%20documents/NC%20RfG/IGD_Need_for_Synthetic_Inertia_final.pdf</w:t>
        </w:r>
      </w:hyperlink>
      <w:r w:rsidDel="00000000" w:rsidR="00000000" w:rsidRPr="00000000">
        <w:rPr>
          <w:rtl w:val="0"/>
        </w:rPr>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and Voltage Compliance Capabilities of Grid-Forming Wind Turbines in Offshore Wind Farms in Weak AC Grids - MDPI, accessed April 28, 2025, </w:t>
      </w:r>
      <w:hyperlink r:id="rId58">
        <w:r w:rsidDel="00000000" w:rsidR="00000000" w:rsidRPr="00000000">
          <w:rPr>
            <w:rFonts w:ascii="Google Sans" w:cs="Google Sans" w:eastAsia="Google Sans" w:hAnsi="Google Sans"/>
            <w:color w:val="0000ee"/>
            <w:sz w:val="24"/>
            <w:szCs w:val="24"/>
            <w:u w:val="single"/>
            <w:rtl w:val="0"/>
          </w:rPr>
          <w:t xml:space="preserve">https://www.mdpi.com/2079-9292/12/5/1114</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Grid-Forming Inverters on Frequency Control of a Grid with High Share of Inverter-Based Resources | CSE - CIGRE Science &amp; Engineering journal, accessed April 28, 2025, </w:t>
      </w:r>
      <w:hyperlink r:id="rId59">
        <w:r w:rsidDel="00000000" w:rsidR="00000000" w:rsidRPr="00000000">
          <w:rPr>
            <w:rFonts w:ascii="Google Sans" w:cs="Google Sans" w:eastAsia="Google Sans" w:hAnsi="Google Sans"/>
            <w:color w:val="0000ee"/>
            <w:sz w:val="24"/>
            <w:szCs w:val="24"/>
            <w:u w:val="single"/>
            <w:rtl w:val="0"/>
          </w:rPr>
          <w:t xml:space="preserve">https://cse.cigre.org/cse-n031/impact-of-grid-forming-inverters-on-frequency-control-of-a-grid-with-high-share-of-inverter-based-resources.html</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monitoring using synchrophasor technology in Indian power system - Type here the title of your Paper, accessed April 28, 2025, </w:t>
      </w:r>
      <w:hyperlink r:id="rId60">
        <w:r w:rsidDel="00000000" w:rsidR="00000000" w:rsidRPr="00000000">
          <w:rPr>
            <w:rFonts w:ascii="Google Sans" w:cs="Google Sans" w:eastAsia="Google Sans" w:hAnsi="Google Sans"/>
            <w:color w:val="0000ee"/>
            <w:sz w:val="24"/>
            <w:szCs w:val="24"/>
            <w:u w:val="single"/>
            <w:rtl w:val="0"/>
          </w:rPr>
          <w:t xml:space="preserve">https://cigre.ca/papers/2022/paper_539.pdf</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Response to: Consultation Paper “Rate of Change of Frequency (RoCoF) Modification to the Grid Code” Reference: CER/13/143, accessed April 28, 2025, </w:t>
      </w:r>
      <w:hyperlink r:id="rId61">
        <w:r w:rsidDel="00000000" w:rsidR="00000000" w:rsidRPr="00000000">
          <w:rPr>
            <w:rFonts w:ascii="Google Sans" w:cs="Google Sans" w:eastAsia="Google Sans" w:hAnsi="Google Sans"/>
            <w:color w:val="0000ee"/>
            <w:sz w:val="24"/>
            <w:szCs w:val="24"/>
            <w:u w:val="single"/>
            <w:rtl w:val="0"/>
          </w:rPr>
          <w:t xml:space="preserve">https://cruie-live-96ca64acab2247eca8a850a7e54b-5b34f62.divio-media.com/documents/CER14081i-ESB-GWM-Response-to-CER-13-143-1.pdf</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Stochastic Analysis of Cascading-Failure Dynamics in Power Grids - e-Publications@Marquette, accessed April 28, 2025, </w:t>
      </w:r>
      <w:hyperlink r:id="rId62">
        <w:r w:rsidDel="00000000" w:rsidR="00000000" w:rsidRPr="00000000">
          <w:rPr>
            <w:rFonts w:ascii="Google Sans" w:cs="Google Sans" w:eastAsia="Google Sans" w:hAnsi="Google Sans"/>
            <w:color w:val="0000ee"/>
            <w:sz w:val="24"/>
            <w:szCs w:val="24"/>
            <w:u w:val="single"/>
            <w:rtl w:val="0"/>
          </w:rPr>
          <w:t xml:space="preserve">https://epublications.marquette.edu/cgi/viewcontent.cgi?article=1568&amp;context=electric_fac</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Cascading Failures in Power Grids – Analysis and Algorithms - Columbia University, accessed April 28, 2025, </w:t>
      </w:r>
      <w:hyperlink r:id="rId63">
        <w:r w:rsidDel="00000000" w:rsidR="00000000" w:rsidRPr="00000000">
          <w:rPr>
            <w:rFonts w:ascii="Google Sans" w:cs="Google Sans" w:eastAsia="Google Sans" w:hAnsi="Google Sans"/>
            <w:color w:val="0000ee"/>
            <w:sz w:val="24"/>
            <w:szCs w:val="24"/>
            <w:u w:val="single"/>
            <w:rtl w:val="0"/>
          </w:rPr>
          <w:t xml:space="preserve">https://wimnet.ee.columbia.edu/wp-content/uploads/2014/04/cascades_power_eenergy.pdf</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Tees Up Plan to Assess Grid Risks Associated with Data Centers | White &amp; Case LLP, accessed April 28, 2025, </w:t>
      </w:r>
      <w:hyperlink r:id="rId64">
        <w:r w:rsidDel="00000000" w:rsidR="00000000" w:rsidRPr="00000000">
          <w:rPr>
            <w:rFonts w:ascii="Google Sans" w:cs="Google Sans" w:eastAsia="Google Sans" w:hAnsi="Google Sans"/>
            <w:color w:val="0000ee"/>
            <w:sz w:val="24"/>
            <w:szCs w:val="24"/>
            <w:u w:val="single"/>
            <w:rtl w:val="0"/>
          </w:rPr>
          <w:t xml:space="preserve">https://www.whitecase.com/insight-alert/nerc-tees-plan-assess-grid-risks-associated-data-centers</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Incident Review - Considering Simultaneous Voltage-Sensitive Load Reductions - NERC, accessed April 28, 2025, </w:t>
      </w:r>
      <w:hyperlink r:id="rId65">
        <w:r w:rsidDel="00000000" w:rsidR="00000000" w:rsidRPr="00000000">
          <w:rPr>
            <w:rFonts w:ascii="Google Sans" w:cs="Google Sans" w:eastAsia="Google Sans" w:hAnsi="Google Sans"/>
            <w:color w:val="0000ee"/>
            <w:sz w:val="24"/>
            <w:szCs w:val="24"/>
            <w:u w:val="single"/>
            <w:rtl w:val="0"/>
          </w:rPr>
          <w:t xml:space="preserve">https://www.nerc.com/pa/rrm/ea/Documents/Incident_Review_Large_Load_Loss.pdf</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Incident Review Examines Risks, Challenges Tied to Integration of Large Loads, accessed April 28, 2025, </w:t>
      </w:r>
      <w:hyperlink r:id="rId66">
        <w:r w:rsidDel="00000000" w:rsidR="00000000" w:rsidRPr="00000000">
          <w:rPr>
            <w:rFonts w:ascii="Google Sans" w:cs="Google Sans" w:eastAsia="Google Sans" w:hAnsi="Google Sans"/>
            <w:color w:val="0000ee"/>
            <w:sz w:val="24"/>
            <w:szCs w:val="24"/>
            <w:u w:val="single"/>
            <w:rtl w:val="0"/>
          </w:rPr>
          <w:t xml:space="preserve">https://www.publicpower.org/periodical/article/nerc-incident-review-examines-risks-challenges-tied-integration-large-loads</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Report Highlights Data Center Load Loss Issues - RTO Insider, accessed April 28, 2025, </w:t>
      </w:r>
      <w:hyperlink r:id="rId67">
        <w:r w:rsidDel="00000000" w:rsidR="00000000" w:rsidRPr="00000000">
          <w:rPr>
            <w:rFonts w:ascii="Google Sans" w:cs="Google Sans" w:eastAsia="Google Sans" w:hAnsi="Google Sans"/>
            <w:color w:val="0000ee"/>
            <w:sz w:val="24"/>
            <w:szCs w:val="24"/>
            <w:u w:val="single"/>
            <w:rtl w:val="0"/>
          </w:rPr>
          <w:t xml:space="preserve">https://www.rtoinsider.com/95241-nerc-incident-review-data-center/</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Explained: Fundamentals of Power Grid Reliability and Clean Electricity | NREL, accessed April 28, 2025, </w:t>
      </w:r>
      <w:hyperlink r:id="rId68">
        <w:r w:rsidDel="00000000" w:rsidR="00000000" w:rsidRPr="00000000">
          <w:rPr>
            <w:rFonts w:ascii="Google Sans" w:cs="Google Sans" w:eastAsia="Google Sans" w:hAnsi="Google Sans"/>
            <w:color w:val="0000ee"/>
            <w:sz w:val="24"/>
            <w:szCs w:val="24"/>
            <w:u w:val="single"/>
            <w:rtl w:val="0"/>
          </w:rPr>
          <w:t xml:space="preserve">https://www.nrel.gov/docs/fy24osti/85880.pdf</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National HVDC Transmission Network - Federation of American Scientists, accessed April 28, 2025, </w:t>
      </w:r>
      <w:hyperlink r:id="rId69">
        <w:r w:rsidDel="00000000" w:rsidR="00000000" w:rsidRPr="00000000">
          <w:rPr>
            <w:rFonts w:ascii="Google Sans" w:cs="Google Sans" w:eastAsia="Google Sans" w:hAnsi="Google Sans"/>
            <w:color w:val="0000ee"/>
            <w:sz w:val="24"/>
            <w:szCs w:val="24"/>
            <w:u w:val="single"/>
            <w:rtl w:val="0"/>
          </w:rPr>
          <w:t xml:space="preserve">https://fas.org/publication/creating-a-national-hvdc-transmission-network/</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Reliability Report - ERCOT.com, accessed April 28, 2025, </w:t>
      </w:r>
      <w:hyperlink r:id="rId70">
        <w:r w:rsidDel="00000000" w:rsidR="00000000" w:rsidRPr="00000000">
          <w:rPr>
            <w:rFonts w:ascii="Google Sans" w:cs="Google Sans" w:eastAsia="Google Sans" w:hAnsi="Google Sans"/>
            <w:color w:val="0000ee"/>
            <w:sz w:val="24"/>
            <w:szCs w:val="24"/>
            <w:u w:val="single"/>
            <w:rtl w:val="0"/>
          </w:rPr>
          <w:t xml:space="preserve">https://www.ercot.com/files/docs/2025/03/14/ERCOT-2024-State-of-the-Grid.pdf</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RRS-PFR Study: Summary of Recommendations - ERCOT.com, accessed April 28, 2025, </w:t>
      </w:r>
      <w:hyperlink r:id="rId71">
        <w:r w:rsidDel="00000000" w:rsidR="00000000" w:rsidRPr="00000000">
          <w:rPr>
            <w:rFonts w:ascii="Google Sans" w:cs="Google Sans" w:eastAsia="Google Sans" w:hAnsi="Google Sans"/>
            <w:color w:val="0000ee"/>
            <w:sz w:val="24"/>
            <w:szCs w:val="24"/>
            <w:u w:val="single"/>
            <w:rtl w:val="0"/>
          </w:rPr>
          <w:t xml:space="preserve">https://www.ercot.com/files/docs/2023/12/15/ERCOT-RRS-PFR-STUDY-RECOMMENDATIONS-SUMMARY_R2_CLEAN.pdf</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Standards: Safeguarding North America's Power Grid - Verve Industrial, accessed April 28, 2025, </w:t>
      </w:r>
      <w:hyperlink r:id="rId72">
        <w:r w:rsidDel="00000000" w:rsidR="00000000" w:rsidRPr="00000000">
          <w:rPr>
            <w:rFonts w:ascii="Google Sans" w:cs="Google Sans" w:eastAsia="Google Sans" w:hAnsi="Google Sans"/>
            <w:color w:val="0000ee"/>
            <w:sz w:val="24"/>
            <w:szCs w:val="24"/>
            <w:u w:val="single"/>
            <w:rtl w:val="0"/>
          </w:rPr>
          <w:t xml:space="preserve">https://verveindustrial.com/resources/blog/what-are-the-nerc-cip-standards-in-ics-security/</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Power Infrastructure: A Broken Framework and Vulnerable Grid - Global Association of Risk Professionals (GARP), accessed April 28, 2025, </w:t>
      </w:r>
      <w:hyperlink r:id="rId73">
        <w:r w:rsidDel="00000000" w:rsidR="00000000" w:rsidRPr="00000000">
          <w:rPr>
            <w:rFonts w:ascii="Google Sans" w:cs="Google Sans" w:eastAsia="Google Sans" w:hAnsi="Google Sans"/>
            <w:color w:val="0000ee"/>
            <w:sz w:val="24"/>
            <w:szCs w:val="24"/>
            <w:u w:val="single"/>
            <w:rtl w:val="0"/>
          </w:rPr>
          <w:t xml:space="preserve">https://www.garp.org/risk-intelligence/energy/us-power-infrastructure-a-broken-framework-and-vulnerable-grid</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Western Electricity Coordinating Council, accessed April 28, 2025, </w:t>
      </w:r>
      <w:hyperlink r:id="rId74">
        <w:r w:rsidDel="00000000" w:rsidR="00000000" w:rsidRPr="00000000">
          <w:rPr>
            <w:rFonts w:ascii="Google Sans" w:cs="Google Sans" w:eastAsia="Google Sans" w:hAnsi="Google Sans"/>
            <w:color w:val="0000ee"/>
            <w:sz w:val="24"/>
            <w:szCs w:val="24"/>
            <w:u w:val="single"/>
            <w:rtl w:val="0"/>
          </w:rPr>
          <w:t xml:space="preserve">https://feature.wecc.org/soti/topic-sections/resources/index.html</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WARA, accessed April 28, 2025, </w:t>
      </w:r>
      <w:hyperlink r:id="rId75">
        <w:r w:rsidDel="00000000" w:rsidR="00000000" w:rsidRPr="00000000">
          <w:rPr>
            <w:rFonts w:ascii="Google Sans" w:cs="Google Sans" w:eastAsia="Google Sans" w:hAnsi="Google Sans"/>
            <w:color w:val="0000ee"/>
            <w:sz w:val="24"/>
            <w:szCs w:val="24"/>
            <w:u w:val="single"/>
            <w:rtl w:val="0"/>
          </w:rPr>
          <w:t xml:space="preserve">https://feature.wecc.org/wara/</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Grid Forming Inverters: A Key to Transforming our Power Grid - NREL, accessed April 28, 2025, </w:t>
      </w:r>
      <w:hyperlink r:id="rId76">
        <w:r w:rsidDel="00000000" w:rsidR="00000000" w:rsidRPr="00000000">
          <w:rPr>
            <w:rFonts w:ascii="Google Sans" w:cs="Google Sans" w:eastAsia="Google Sans" w:hAnsi="Google Sans"/>
            <w:color w:val="0000ee"/>
            <w:sz w:val="24"/>
            <w:szCs w:val="24"/>
            <w:u w:val="single"/>
            <w:rtl w:val="0"/>
          </w:rPr>
          <w:t xml:space="preserve">https://www.nrel.gov/docs/fy24osti/90256.pdf</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Risk Priorities for the Western Interconnection, accessed April 28, 2025, </w:t>
      </w:r>
      <w:hyperlink r:id="rId77">
        <w:r w:rsidDel="00000000" w:rsidR="00000000" w:rsidRPr="00000000">
          <w:rPr>
            <w:rFonts w:ascii="Google Sans" w:cs="Google Sans" w:eastAsia="Google Sans" w:hAnsi="Google Sans"/>
            <w:color w:val="0000ee"/>
            <w:sz w:val="24"/>
            <w:szCs w:val="24"/>
            <w:u w:val="single"/>
            <w:rtl w:val="0"/>
          </w:rPr>
          <w:t xml:space="preserve">https://westernenergyboard.org/wp-content/uploads/2017/08/08-24-17-Reliability-Risk-Priorities-for-the-Western-Interconnection-InPOWERd-Report-FINAL.pdf</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 The Power Grid, the Overlooked Cornerstone of the Energy Transition, accessed April 28, 2025, </w:t>
      </w:r>
      <w:hyperlink r:id="rId78">
        <w:r w:rsidDel="00000000" w:rsidR="00000000" w:rsidRPr="00000000">
          <w:rPr>
            <w:rFonts w:ascii="Google Sans" w:cs="Google Sans" w:eastAsia="Google Sans" w:hAnsi="Google Sans"/>
            <w:color w:val="0000ee"/>
            <w:sz w:val="24"/>
            <w:szCs w:val="24"/>
            <w:u w:val="single"/>
            <w:rtl w:val="0"/>
          </w:rPr>
          <w:t xml:space="preserve">https://www.bbvaresearch.com/en/publicaciones/spain-the-power-grid-the-overlooked-cornerstone-of-the-energy-transition/</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management challenges costing Spanish energy consumers, accessed April 28, 2025, </w:t>
      </w:r>
      <w:hyperlink r:id="rId79">
        <w:r w:rsidDel="00000000" w:rsidR="00000000" w:rsidRPr="00000000">
          <w:rPr>
            <w:rFonts w:ascii="Google Sans" w:cs="Google Sans" w:eastAsia="Google Sans" w:hAnsi="Google Sans"/>
            <w:color w:val="0000ee"/>
            <w:sz w:val="24"/>
            <w:szCs w:val="24"/>
            <w:u w:val="single"/>
            <w:rtl w:val="0"/>
          </w:rPr>
          <w:t xml:space="preserve">https://auroraer.com/media/grid-management-challenges-costing-spanish-energy-consumers/</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Electricity interconnections: a step forward towards a single integrated European energy market - Red Eléctrica, accessed April 28, 2025, </w:t>
      </w:r>
      <w:hyperlink r:id="rId80">
        <w:r w:rsidDel="00000000" w:rsidR="00000000" w:rsidRPr="00000000">
          <w:rPr>
            <w:rFonts w:ascii="Google Sans" w:cs="Google Sans" w:eastAsia="Google Sans" w:hAnsi="Google Sans"/>
            <w:color w:val="0000ee"/>
            <w:sz w:val="24"/>
            <w:szCs w:val="24"/>
            <w:u w:val="single"/>
            <w:rtl w:val="0"/>
          </w:rPr>
          <w:t xml:space="preserve">https://www.ree.es/sites/default/files/electricity_interconnections_eng_2.pdf</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on position limits on EEX Spanish Power Base contracts - | European Securities and Markets Authority, accessed April 28, 2025, </w:t>
      </w:r>
      <w:hyperlink r:id="rId81">
        <w:r w:rsidDel="00000000" w:rsidR="00000000" w:rsidRPr="00000000">
          <w:rPr>
            <w:rFonts w:ascii="Google Sans" w:cs="Google Sans" w:eastAsia="Google Sans" w:hAnsi="Google Sans"/>
            <w:color w:val="0000ee"/>
            <w:sz w:val="24"/>
            <w:szCs w:val="24"/>
            <w:u w:val="single"/>
            <w:rtl w:val="0"/>
          </w:rPr>
          <w:t xml:space="preserve">https://www.esma.europa.eu/sites/default/files/library/esma70-155-11738_opinion_on_position_limits_on_eex_spanish_power_base_contracts.pdf</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Continental Europe Synchronous Area - Wikipedia, accessed April 28, 2025, </w:t>
      </w:r>
      <w:hyperlink r:id="rId82">
        <w:r w:rsidDel="00000000" w:rsidR="00000000" w:rsidRPr="00000000">
          <w:rPr>
            <w:rFonts w:ascii="Google Sans" w:cs="Google Sans" w:eastAsia="Google Sans" w:hAnsi="Google Sans"/>
            <w:color w:val="0000ee"/>
            <w:sz w:val="24"/>
            <w:szCs w:val="24"/>
            <w:u w:val="single"/>
            <w:rtl w:val="0"/>
          </w:rPr>
          <w:t xml:space="preserve">https://en.wikipedia.org/wiki/Continental_Europe_Synchronous_Area</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penetration of renewables in the Iberian power system: Evolution, challenges and flexibility options | Request PDF - ResearchGate, accessed April 28, 2025, </w:t>
      </w:r>
      <w:hyperlink r:id="rId83">
        <w:r w:rsidDel="00000000" w:rsidR="00000000" w:rsidRPr="00000000">
          <w:rPr>
            <w:rFonts w:ascii="Google Sans" w:cs="Google Sans" w:eastAsia="Google Sans" w:hAnsi="Google Sans"/>
            <w:color w:val="0000ee"/>
            <w:sz w:val="24"/>
            <w:szCs w:val="24"/>
            <w:u w:val="single"/>
            <w:rtl w:val="0"/>
          </w:rPr>
          <w:t xml:space="preserve">https://www.researchgate.net/publication/382877848_Large-scale_penetration_of_renewables_in_the_Iberian_power_system_Evolution_challenges_and_flexibility_options</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Justification of configurations of the Bidding zone review region “Iberian Peninsula” which are to be considered i - ENTSO-e, accessed April 28, 2025, </w:t>
      </w:r>
      <w:hyperlink r:id="rId84">
        <w:r w:rsidDel="00000000" w:rsidR="00000000" w:rsidRPr="00000000">
          <w:rPr>
            <w:rFonts w:ascii="Google Sans" w:cs="Google Sans" w:eastAsia="Google Sans" w:hAnsi="Google Sans"/>
            <w:color w:val="0000ee"/>
            <w:sz w:val="24"/>
            <w:szCs w:val="24"/>
            <w:u w:val="single"/>
            <w:rtl w:val="0"/>
          </w:rPr>
          <w:t xml:space="preserve">https://www.entsoe.eu/Documents/cep/implementation/BZ/A6_BZR_ED_Iberian%20Peninsula_SQ.pdf</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Map - ENTSO-e, accessed April 28, 2025, </w:t>
      </w:r>
      <w:hyperlink r:id="rId85">
        <w:r w:rsidDel="00000000" w:rsidR="00000000" w:rsidRPr="00000000">
          <w:rPr>
            <w:rFonts w:ascii="Google Sans" w:cs="Google Sans" w:eastAsia="Google Sans" w:hAnsi="Google Sans"/>
            <w:color w:val="0000ee"/>
            <w:sz w:val="24"/>
            <w:szCs w:val="24"/>
            <w:u w:val="single"/>
            <w:rtl w:val="0"/>
          </w:rPr>
          <w:t xml:space="preserve">https://www.entsoe.eu/data/map/</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map of the Interconnected Electricity Transmission Networks - Med-TSO, accessed April 28, 2025, </w:t>
      </w:r>
      <w:hyperlink r:id="rId86">
        <w:r w:rsidDel="00000000" w:rsidR="00000000" w:rsidRPr="00000000">
          <w:rPr>
            <w:rFonts w:ascii="Google Sans" w:cs="Google Sans" w:eastAsia="Google Sans" w:hAnsi="Google Sans"/>
            <w:color w:val="0000ee"/>
            <w:sz w:val="24"/>
            <w:szCs w:val="24"/>
            <w:u w:val="single"/>
            <w:rtl w:val="0"/>
          </w:rPr>
          <w:t xml:space="preserve">https://med-tso.org/en/news/updated-map-of-the-interconnected-electricity-transmission-networks/</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publishes the Final Report on the Grid incident in South-East Europe, accessed April 28, 2025, </w:t>
      </w:r>
      <w:hyperlink r:id="rId87">
        <w:r w:rsidDel="00000000" w:rsidR="00000000" w:rsidRPr="00000000">
          <w:rPr>
            <w:rFonts w:ascii="Google Sans" w:cs="Google Sans" w:eastAsia="Google Sans" w:hAnsi="Google Sans"/>
            <w:color w:val="0000ee"/>
            <w:sz w:val="24"/>
            <w:szCs w:val="24"/>
            <w:u w:val="single"/>
            <w:rtl w:val="0"/>
          </w:rPr>
          <w:t xml:space="preserve">https://www.entsoe.eu/news/2025/02/25/entso-e-publishes-the-final-report-on-the-grid-incident-in-south-east-europe/</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confirms successful synchronization of the Continental European electricity system with the systems of the Baltic countries, accessed April 28, 2025, </w:t>
      </w:r>
      <w:hyperlink r:id="rId88">
        <w:r w:rsidDel="00000000" w:rsidR="00000000" w:rsidRPr="00000000">
          <w:rPr>
            <w:rFonts w:ascii="Google Sans" w:cs="Google Sans" w:eastAsia="Google Sans" w:hAnsi="Google Sans"/>
            <w:color w:val="0000ee"/>
            <w:sz w:val="24"/>
            <w:szCs w:val="24"/>
            <w:u w:val="single"/>
            <w:rtl w:val="0"/>
          </w:rPr>
          <w:t xml:space="preserve">https://www.entsoe.eu/news/2025/02/09/entso-e-confirms-successful-synchronization-of-the-continental-european-electricity-system-with-the-systems-of-the-baltic-countries/</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Aspects of Grid Interconnection - energypedia, accessed April 28, 2025, </w:t>
      </w:r>
      <w:hyperlink r:id="rId89">
        <w:r w:rsidDel="00000000" w:rsidR="00000000" w:rsidRPr="00000000">
          <w:rPr>
            <w:rFonts w:ascii="Google Sans" w:cs="Google Sans" w:eastAsia="Google Sans" w:hAnsi="Google Sans"/>
            <w:color w:val="0000ee"/>
            <w:sz w:val="24"/>
            <w:szCs w:val="24"/>
            <w:u w:val="single"/>
            <w:rtl w:val="0"/>
          </w:rPr>
          <w:t xml:space="preserve">https://energypedia.info/wiki/Technical_Aspects_of_Grid_Interconnection</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Power Grids: The Essential Role of HVDC and FACTS in Modern Energy Transmission | AltEnergyMag, accessed April 28, 2025, </w:t>
      </w:r>
      <w:hyperlink r:id="rId90">
        <w:r w:rsidDel="00000000" w:rsidR="00000000" w:rsidRPr="00000000">
          <w:rPr>
            <w:rFonts w:ascii="Google Sans" w:cs="Google Sans" w:eastAsia="Google Sans" w:hAnsi="Google Sans"/>
            <w:color w:val="0000ee"/>
            <w:sz w:val="24"/>
            <w:szCs w:val="24"/>
            <w:u w:val="single"/>
            <w:rtl w:val="0"/>
          </w:rPr>
          <w:t xml:space="preserve">https://www.altenergymag.com/article/2025/04/revolutionizing-power-grids-the-essential-role-of-hvdc-and-facts-in-modern-energy-transmission/45050</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Voltage Direct Current (HVDC) Systems: Applications, Advancements, and Benefits - Inpressco, accessed April 28, 2025, </w:t>
      </w:r>
      <w:hyperlink r:id="rId91">
        <w:r w:rsidDel="00000000" w:rsidR="00000000" w:rsidRPr="00000000">
          <w:rPr>
            <w:rFonts w:ascii="Google Sans" w:cs="Google Sans" w:eastAsia="Google Sans" w:hAnsi="Google Sans"/>
            <w:color w:val="0000ee"/>
            <w:sz w:val="24"/>
            <w:szCs w:val="24"/>
            <w:u w:val="single"/>
            <w:rtl w:val="0"/>
          </w:rPr>
          <w:t xml:space="preserve">https://inpressco.com/wp-content/uploads/2024/11/Paper4419-427.pdf</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Information Systems Management: Text and Cases - Thryft, accessed April 28, 2025, </w:t>
      </w:r>
      <w:hyperlink r:id="rId92">
        <w:r w:rsidDel="00000000" w:rsidR="00000000" w:rsidRPr="00000000">
          <w:rPr>
            <w:rFonts w:ascii="Google Sans" w:cs="Google Sans" w:eastAsia="Google Sans" w:hAnsi="Google Sans"/>
            <w:color w:val="0000ee"/>
            <w:sz w:val="24"/>
            <w:szCs w:val="24"/>
            <w:u w:val="single"/>
            <w:rtl w:val="0"/>
          </w:rPr>
          <w:t xml:space="preserve">https://thryft.ph/collections/science/products/corporate-information-systems-management-text-and-cases?_pos=28&amp;_fid=d55f91d85&amp;_ss=c</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 of Business School, 77 - Harvard Gazette, accessed April 28, 2025, </w:t>
      </w:r>
      <w:hyperlink r:id="rId93">
        <w:r w:rsidDel="00000000" w:rsidR="00000000" w:rsidRPr="00000000">
          <w:rPr>
            <w:rFonts w:ascii="Google Sans" w:cs="Google Sans" w:eastAsia="Google Sans" w:hAnsi="Google Sans"/>
            <w:color w:val="0000ee"/>
            <w:sz w:val="24"/>
            <w:szCs w:val="24"/>
            <w:u w:val="single"/>
            <w:rtl w:val="0"/>
          </w:rPr>
          <w:t xml:space="preserve">https://news.harvard.edu/gazette/story/2007/04/james-l-mckenney-of-business-school-77/</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fangoria-345-2015.pdf - Owen Williams, accessed April 28, 2025, </w:t>
      </w:r>
      <w:hyperlink r:id="rId94">
        <w:r w:rsidDel="00000000" w:rsidR="00000000" w:rsidRPr="00000000">
          <w:rPr>
            <w:rFonts w:ascii="Google Sans" w:cs="Google Sans" w:eastAsia="Google Sans" w:hAnsi="Google Sans"/>
            <w:color w:val="0000ee"/>
            <w:sz w:val="24"/>
            <w:szCs w:val="24"/>
            <w:u w:val="single"/>
            <w:rtl w:val="0"/>
          </w:rPr>
          <w:t xml:space="preserve">https://flexiblehead.blog/wp-content/uploads/2016/02/fangoria-345-2015.pdf</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Grid-Forming Inverter Controls - NREL, accessed April 28, 2025, </w:t>
      </w:r>
      <w:hyperlink r:id="rId95">
        <w:r w:rsidDel="00000000" w:rsidR="00000000" w:rsidRPr="00000000">
          <w:rPr>
            <w:rFonts w:ascii="Google Sans" w:cs="Google Sans" w:eastAsia="Google Sans" w:hAnsi="Google Sans"/>
            <w:color w:val="0000ee"/>
            <w:sz w:val="24"/>
            <w:szCs w:val="24"/>
            <w:u w:val="single"/>
            <w:rtl w:val="0"/>
          </w:rPr>
          <w:t xml:space="preserve">https://www2.nrel.gov/grid/grid-forming-inverter-controls</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Roadmap on Grid-Forming Inverters - NREL, accessed April 28, 2025, </w:t>
      </w:r>
      <w:hyperlink r:id="rId96">
        <w:r w:rsidDel="00000000" w:rsidR="00000000" w:rsidRPr="00000000">
          <w:rPr>
            <w:rFonts w:ascii="Google Sans" w:cs="Google Sans" w:eastAsia="Google Sans" w:hAnsi="Google Sans"/>
            <w:color w:val="0000ee"/>
            <w:sz w:val="24"/>
            <w:szCs w:val="24"/>
            <w:u w:val="single"/>
            <w:rtl w:val="0"/>
          </w:rPr>
          <w:t xml:space="preserve">https://www.nrel.gov/docs/fy21osti/73476.pdf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11130157/" TargetMode="External"/><Relationship Id="rId84" Type="http://schemas.openxmlformats.org/officeDocument/2006/relationships/hyperlink" Target="https://www.entsoe.eu/Documents/cep/implementation/BZ/A6_BZR_ED_Iberian%20Peninsula_SQ.pdf" TargetMode="External"/><Relationship Id="rId83" Type="http://schemas.openxmlformats.org/officeDocument/2006/relationships/hyperlink" Target="https://www.researchgate.net/publication/382877848_Large-scale_penetration_of_renewables_in_the_Iberian_power_system_Evolution_challenges_and_flexibility_options" TargetMode="External"/><Relationship Id="rId42" Type="http://schemas.openxmlformats.org/officeDocument/2006/relationships/hyperlink" Target="https://www.researchgate.net/figure/The-39-bus-IEEE-standard-test-system_fig2_271826103" TargetMode="External"/><Relationship Id="rId86" Type="http://schemas.openxmlformats.org/officeDocument/2006/relationships/hyperlink" Target="https://med-tso.org/en/news/updated-map-of-the-interconnected-electricity-transmission-networks/" TargetMode="External"/><Relationship Id="rId41" Type="http://schemas.openxmlformats.org/officeDocument/2006/relationships/hyperlink" Target="https://re.public.polimi.it/bitstream/11311/1186941/2/JESTPE_RPC.pdf" TargetMode="External"/><Relationship Id="rId85" Type="http://schemas.openxmlformats.org/officeDocument/2006/relationships/hyperlink" Target="https://www.entsoe.eu/data/map/" TargetMode="External"/><Relationship Id="rId44" Type="http://schemas.openxmlformats.org/officeDocument/2006/relationships/hyperlink" Target="https://www.nerc.com/pa/rrm/Resources/Documents/2023_Misops_Workshop_Presentations.pdf" TargetMode="External"/><Relationship Id="rId88" Type="http://schemas.openxmlformats.org/officeDocument/2006/relationships/hyperlink" Target="https://www.entsoe.eu/news/2025/02/09/entso-e-confirms-successful-synchronization-of-the-continental-european-electricity-system-with-the-systems-of-the-baltic-countries/" TargetMode="External"/><Relationship Id="rId43" Type="http://schemas.openxmlformats.org/officeDocument/2006/relationships/hyperlink" Target="https://www.naspi.org/sites/default/files/2016-10/ieee_papic_cascading_outage_prevention_20160322.pdf" TargetMode="External"/><Relationship Id="rId87" Type="http://schemas.openxmlformats.org/officeDocument/2006/relationships/hyperlink" Target="https://www.entsoe.eu/news/2025/02/25/entso-e-publishes-the-final-report-on-the-grid-incident-in-south-east-europe/" TargetMode="External"/><Relationship Id="rId46" Type="http://schemas.openxmlformats.org/officeDocument/2006/relationships/hyperlink" Target="https://www.federalregister.gov/documents/2014/01/23/2014-01218/frequency-response-and-frequency-bias-setting-reliability-standard" TargetMode="External"/><Relationship Id="rId45" Type="http://schemas.openxmlformats.org/officeDocument/2006/relationships/hyperlink" Target="https://www.nerc.com/pa/rrm/Resources/Documents/2024_BES_Misops_Workshop_Presentations.pdf" TargetMode="External"/><Relationship Id="rId89" Type="http://schemas.openxmlformats.org/officeDocument/2006/relationships/hyperlink" Target="https://energypedia.info/wiki/Technical_Aspects_of_Grid_Interconnection" TargetMode="External"/><Relationship Id="rId80" Type="http://schemas.openxmlformats.org/officeDocument/2006/relationships/hyperlink" Target="https://www.ree.es/sites/default/files/electricity_interconnections_eng_2.pdf" TargetMode="External"/><Relationship Id="rId82" Type="http://schemas.openxmlformats.org/officeDocument/2006/relationships/hyperlink" Target="https://en.wikipedia.org/wiki/Continental_Europe_Synchronous_Area" TargetMode="External"/><Relationship Id="rId81" Type="http://schemas.openxmlformats.org/officeDocument/2006/relationships/hyperlink" Target="https://www.esma.europa.eu/sites/default/files/library/esma70-155-11738_opinion_on_position_limits_on_eex_spanish_power_base_contract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eeet-d.org/2024-ieee-pes-td/attendee/technical-program/call-for-participation/" TargetMode="External"/><Relationship Id="rId48" Type="http://schemas.openxmlformats.org/officeDocument/2006/relationships/hyperlink" Target="https://www.neso.energy/document/220851/download" TargetMode="External"/><Relationship Id="rId47" Type="http://schemas.openxmlformats.org/officeDocument/2006/relationships/hyperlink" Target="https://cms-cdn.selinc.com/assets/Literature/Publications/Technical%20Papers/7006_NeedFaster_KB_20210310_Web.pdf?v=20210324-233121" TargetMode="External"/><Relationship Id="rId49" Type="http://schemas.openxmlformats.org/officeDocument/2006/relationships/hyperlink" Target="https://www.researchgate.net/publication/3267674_Adaptive_Underfrequency_Load_Shedding_Based_on_the_Magnitude_of_the_Disturbance_Estimation" TargetMode="External"/><Relationship Id="rId5" Type="http://schemas.openxmlformats.org/officeDocument/2006/relationships/styles" Target="styles.xml"/><Relationship Id="rId6" Type="http://schemas.openxmlformats.org/officeDocument/2006/relationships/hyperlink" Target="https://smartgridobserver.com/EV-Summit-Chicago/" TargetMode="External"/><Relationship Id="rId7" Type="http://schemas.openxmlformats.org/officeDocument/2006/relationships/hyperlink" Target="https://smartcorp.com/top-power-utility-energy-conferences-and-trade-shows-2024-and-2025/" TargetMode="External"/><Relationship Id="rId8" Type="http://schemas.openxmlformats.org/officeDocument/2006/relationships/hyperlink" Target="https://10times.com/chicago-us/power-energy" TargetMode="External"/><Relationship Id="rId73" Type="http://schemas.openxmlformats.org/officeDocument/2006/relationships/hyperlink" Target="https://www.garp.org/risk-intelligence/energy/us-power-infrastructure-a-broken-framework-and-vulnerable-grid" TargetMode="External"/><Relationship Id="rId72" Type="http://schemas.openxmlformats.org/officeDocument/2006/relationships/hyperlink" Target="https://verveindustrial.com/resources/blog/what-are-the-nerc-cip-standards-in-ics-security/" TargetMode="External"/><Relationship Id="rId31" Type="http://schemas.openxmlformats.org/officeDocument/2006/relationships/hyperlink" Target="https://www.entsoe.eu/Documents/SOC%20documents/RGCE_SPD_frequency_stability_criteria_v10.pdf" TargetMode="External"/><Relationship Id="rId75" Type="http://schemas.openxmlformats.org/officeDocument/2006/relationships/hyperlink" Target="https://feature.wecc.org/wara/" TargetMode="External"/><Relationship Id="rId30" Type="http://schemas.openxmlformats.org/officeDocument/2006/relationships/hyperlink" Target="https://cse.cigre.org/cse-n028/fast-frequency-control-to-reduce-intermittent-behavior-of-res-moving-toward-ancillary-services-market-in-gcc.html" TargetMode="External"/><Relationship Id="rId74" Type="http://schemas.openxmlformats.org/officeDocument/2006/relationships/hyperlink" Target="https://feature.wecc.org/soti/topic-sections/resources/index.html" TargetMode="External"/><Relationship Id="rId33" Type="http://schemas.openxmlformats.org/officeDocument/2006/relationships/hyperlink" Target="https://www.entsoe.eu/news/2023/11/08/entso-e-publishes-an-updated-frequency-stability-analysis-in-long-term-scenarios-relevant-solutions-and-mitigation-measures/" TargetMode="External"/><Relationship Id="rId77" Type="http://schemas.openxmlformats.org/officeDocument/2006/relationships/hyperlink" Target="https://westernenergyboard.org/wp-content/uploads/2017/08/08-24-17-Reliability-Risk-Priorities-for-the-Western-Interconnection-InPOWERd-Report-FINAL.pdf" TargetMode="External"/><Relationship Id="rId32" Type="http://schemas.openxmlformats.org/officeDocument/2006/relationships/hyperlink" Target="https://www.entsoe.eu/news/2021/12/06/entso-e-assesses-the-impact-of-reduction-of-inertia-on-frequency-stability-in-long-term-scenarios/" TargetMode="External"/><Relationship Id="rId76" Type="http://schemas.openxmlformats.org/officeDocument/2006/relationships/hyperlink" Target="https://www.nrel.gov/docs/fy24osti/90256.pdf" TargetMode="External"/><Relationship Id="rId35" Type="http://schemas.openxmlformats.org/officeDocument/2006/relationships/hyperlink" Target="https://eepublicdownloads.blob.core.windows.net/public-cdn-container/clean-documents/Publications/Position%20papers%20and%20reports/2025/250123_Project_Inertia_II_Position_paper_Recovering_power_system_resilience_in_case_of_system_splits_for_a_future-ready_decarbonised_system.pdf" TargetMode="External"/><Relationship Id="rId79" Type="http://schemas.openxmlformats.org/officeDocument/2006/relationships/hyperlink" Target="https://auroraer.com/media/grid-management-challenges-costing-spanish-energy-consumers/" TargetMode="External"/><Relationship Id="rId34" Type="http://schemas.openxmlformats.org/officeDocument/2006/relationships/hyperlink" Target="https://consultations.entsoe.eu/system-development/entso-e-connection-codes-implementation-guidance-d-3/user_uploads/igd-need-for-synthetic-inertia.pdf" TargetMode="External"/><Relationship Id="rId78" Type="http://schemas.openxmlformats.org/officeDocument/2006/relationships/hyperlink" Target="https://www.bbvaresearch.com/en/publicaciones/spain-the-power-grid-the-overlooked-cornerstone-of-the-energy-transition/" TargetMode="External"/><Relationship Id="rId71" Type="http://schemas.openxmlformats.org/officeDocument/2006/relationships/hyperlink" Target="https://www.ercot.com/files/docs/2023/12/15/ERCOT-RRS-PFR-STUDY-RECOMMENDATIONS-SUMMARY_R2_CLEAN.pdf" TargetMode="External"/><Relationship Id="rId70" Type="http://schemas.openxmlformats.org/officeDocument/2006/relationships/hyperlink" Target="https://www.ercot.com/files/docs/2025/03/14/ERCOT-2024-State-of-the-Grid.pdf" TargetMode="External"/><Relationship Id="rId37" Type="http://schemas.openxmlformats.org/officeDocument/2006/relationships/hyperlink" Target="https://www.euramet.org/research-innovation/search-research-projects/details?tx_eurametctcp_project%5Bproject%5D=1432&amp;cHash=31078616ac9b889b148d30fd0447582c" TargetMode="External"/><Relationship Id="rId36" Type="http://schemas.openxmlformats.org/officeDocument/2006/relationships/hyperlink" Target="http://cigre-usnc.org/wp-content/uploads/2017/01/16-Skliutas.pdf" TargetMode="External"/><Relationship Id="rId39" Type="http://schemas.openxmlformats.org/officeDocument/2006/relationships/hyperlink" Target="https://eepublicdownloads.entsoe.eu/clean-documents/Network%20codes%20documents/GC%20ESC/GC%20ESC%20MEETING%20DOCS/2022/220921/TOP.3._VGBE.RoCoF_GC_ESC_21092022_final.pdf" TargetMode="External"/><Relationship Id="rId38" Type="http://schemas.openxmlformats.org/officeDocument/2006/relationships/hyperlink" Target="https://msu.euramet.org/pre_norm_2015/SRTs/SRT-n12.pdf" TargetMode="External"/><Relationship Id="rId62" Type="http://schemas.openxmlformats.org/officeDocument/2006/relationships/hyperlink" Target="https://epublications.marquette.edu/cgi/viewcontent.cgi?article=1568&amp;context=electric_fac" TargetMode="External"/><Relationship Id="rId61" Type="http://schemas.openxmlformats.org/officeDocument/2006/relationships/hyperlink" Target="https://cruie-live-96ca64acab2247eca8a850a7e54b-5b34f62.divio-media.com/documents/CER14081i-ESB-GWM-Response-to-CER-13-143-1.pdf" TargetMode="External"/><Relationship Id="rId20" Type="http://schemas.openxmlformats.org/officeDocument/2006/relationships/hyperlink" Target="https://pvcase.com/blog/renewable-energy-and-grid-stability-modern-infrastructure-challenges-and-solutions/" TargetMode="External"/><Relationship Id="rId64" Type="http://schemas.openxmlformats.org/officeDocument/2006/relationships/hyperlink" Target="https://www.whitecase.com/insight-alert/nerc-tees-plan-assess-grid-risks-associated-data-centers" TargetMode="External"/><Relationship Id="rId63" Type="http://schemas.openxmlformats.org/officeDocument/2006/relationships/hyperlink" Target="https://wimnet.ee.columbia.edu/wp-content/uploads/2014/04/cascades_power_eenergy.pdf" TargetMode="External"/><Relationship Id="rId22" Type="http://schemas.openxmlformats.org/officeDocument/2006/relationships/hyperlink" Target="https://www.energy.gov/sites/prod/files/2017/01/f34/Electric%20Grid%20Security%20and%20Resilience--Establishing%20a%20Baseline%20for%20Adversarial%20Threats.pdf" TargetMode="External"/><Relationship Id="rId66" Type="http://schemas.openxmlformats.org/officeDocument/2006/relationships/hyperlink" Target="https://www.publicpower.org/periodical/article/nerc-incident-review-examines-risks-challenges-tied-integration-large-loads" TargetMode="External"/><Relationship Id="rId21" Type="http://schemas.openxmlformats.org/officeDocument/2006/relationships/hyperlink" Target="https://amarok.com/blog/threats-to-the-u-s-power-grid/" TargetMode="External"/><Relationship Id="rId65" Type="http://schemas.openxmlformats.org/officeDocument/2006/relationships/hyperlink" Target="https://www.nerc.com/pa/rrm/ea/Documents/Incident_Review_Large_Load_Loss.pdf" TargetMode="External"/><Relationship Id="rId24" Type="http://schemas.openxmlformats.org/officeDocument/2006/relationships/hyperlink" Target="https://www.nrel.gov/docs/fy23osti/78176.pdf" TargetMode="External"/><Relationship Id="rId68" Type="http://schemas.openxmlformats.org/officeDocument/2006/relationships/hyperlink" Target="https://www.nrel.gov/docs/fy24osti/85880.pdf" TargetMode="External"/><Relationship Id="rId23" Type="http://schemas.openxmlformats.org/officeDocument/2006/relationships/hyperlink" Target="https://www.mckinsey.com/~/media/mckinsey/dotcom/client_service/Sustainability/PDFs/US_energy_efficiency_full_report.pdf" TargetMode="External"/><Relationship Id="rId67" Type="http://schemas.openxmlformats.org/officeDocument/2006/relationships/hyperlink" Target="https://www.rtoinsider.com/95241-nerc-incident-review-data-center/" TargetMode="External"/><Relationship Id="rId60" Type="http://schemas.openxmlformats.org/officeDocument/2006/relationships/hyperlink" Target="https://cigre.ca/papers/2022/paper_539.pdf" TargetMode="External"/><Relationship Id="rId26" Type="http://schemas.openxmlformats.org/officeDocument/2006/relationships/hyperlink" Target="https://www.entsoe.eu/fileadmin/user_upload/_library/publications/entsoe/Operation_Handbook/Policy_1_Appendix%20_final.pdf" TargetMode="External"/><Relationship Id="rId25" Type="http://schemas.openxmlformats.org/officeDocument/2006/relationships/hyperlink" Target="https://www.govinfo.gov/content/pkg/GPO-CRECB-1959-pt8/pdf/GPO-CRECB-1959-pt8-7.pdf" TargetMode="External"/><Relationship Id="rId69" Type="http://schemas.openxmlformats.org/officeDocument/2006/relationships/hyperlink" Target="https://fas.org/publication/creating-a-national-hvdc-transmission-network/" TargetMode="External"/><Relationship Id="rId28" Type="http://schemas.openxmlformats.org/officeDocument/2006/relationships/hyperlink" Target="https://www.nrel.gov/docs/fy20osti/73856.pdf" TargetMode="External"/><Relationship Id="rId27" Type="http://schemas.openxmlformats.org/officeDocument/2006/relationships/hyperlink" Target="https://aemo.com.au/-/media/files/initiatives/engineering-framework/2023/inertia-in-the-nem-explained.pdf?la=en" TargetMode="External"/><Relationship Id="rId29" Type="http://schemas.openxmlformats.org/officeDocument/2006/relationships/hyperlink" Target="https://etheses.whiterose.ac.uk/id/eprint/32011/1/thesis--post-corrections.pdf" TargetMode="External"/><Relationship Id="rId51" Type="http://schemas.openxmlformats.org/officeDocument/2006/relationships/hyperlink" Target="https://www.nerc.com/pa/stand/project%20200712%20frequency%20response%20dl/fri_report_10-30-12_master_w-appendices.pdf" TargetMode="External"/><Relationship Id="rId95" Type="http://schemas.openxmlformats.org/officeDocument/2006/relationships/hyperlink" Target="https://www2.nrel.gov/grid/grid-forming-inverter-controls" TargetMode="External"/><Relationship Id="rId50" Type="http://schemas.openxmlformats.org/officeDocument/2006/relationships/hyperlink" Target="https://americaspower.org/nerc-issues-an-urgent-warning-on-grid-reliability/" TargetMode="External"/><Relationship Id="rId94" Type="http://schemas.openxmlformats.org/officeDocument/2006/relationships/hyperlink" Target="https://flexiblehead.blog/wp-content/uploads/2016/02/fangoria-345-2015.pdf" TargetMode="External"/><Relationship Id="rId53" Type="http://schemas.openxmlformats.org/officeDocument/2006/relationships/hyperlink" Target="https://www.nerc.com/pa/stand/frequency%20response%20project%20200712%20related%20files%20dl/fri_report_091112_draft.pdf" TargetMode="External"/><Relationship Id="rId52" Type="http://schemas.openxmlformats.org/officeDocument/2006/relationships/hyperlink" Target="https://www.nerc.com/comm/OC/Documents/2023_FRAA_Report_Final.pdf" TargetMode="External"/><Relationship Id="rId96" Type="http://schemas.openxmlformats.org/officeDocument/2006/relationships/hyperlink" Target="https://www.nrel.gov/docs/fy21osti/73476.pdf" TargetMode="External"/><Relationship Id="rId11" Type="http://schemas.openxmlformats.org/officeDocument/2006/relationships/hyperlink" Target="https://pes-gridedge.org/ge-2025/about-grid-edge-technologies/" TargetMode="External"/><Relationship Id="rId55" Type="http://schemas.openxmlformats.org/officeDocument/2006/relationships/hyperlink" Target="https://www.entsoe.eu/publications/system-operations-reports/" TargetMode="External"/><Relationship Id="rId10" Type="http://schemas.openxmlformats.org/officeDocument/2006/relationships/hyperlink" Target="https://gotechchicago.com/climateweek/" TargetMode="External"/><Relationship Id="rId54" Type="http://schemas.openxmlformats.org/officeDocument/2006/relationships/hyperlink" Target="https://www.nerc.com/comm/RSTC_Reliability_Guidelines/Reference_Document_NERC_Balancing_and_Frequency_Control.pdf" TargetMode="External"/><Relationship Id="rId13" Type="http://schemas.openxmlformats.org/officeDocument/2006/relationships/hyperlink" Target="https://ieeet-d.org/2024-ieee-pes-td/attendee/special-features/" TargetMode="External"/><Relationship Id="rId57" Type="http://schemas.openxmlformats.org/officeDocument/2006/relationships/hyperlink" Target="https://www.entsoe.eu/Documents/Network%20codes%20documents/NC%20RfG/IGD_Need_for_Synthetic_Inertia_final.pdf" TargetMode="External"/><Relationship Id="rId12" Type="http://schemas.openxmlformats.org/officeDocument/2006/relationships/hyperlink" Target="https://ieee-pes.org/events/" TargetMode="External"/><Relationship Id="rId56" Type="http://schemas.openxmlformats.org/officeDocument/2006/relationships/hyperlink" Target="https://eepublicdownloads.entsoe.eu/clean-documents/Network%20codes%20documents/NC%20RfG/IGD_LFSM-O-U_final.pdf" TargetMode="External"/><Relationship Id="rId91" Type="http://schemas.openxmlformats.org/officeDocument/2006/relationships/hyperlink" Target="https://inpressco.com/wp-content/uploads/2024/11/Paper4419-427.pdf" TargetMode="External"/><Relationship Id="rId90" Type="http://schemas.openxmlformats.org/officeDocument/2006/relationships/hyperlink" Target="https://www.altenergymag.com/article/2025/04/revolutionizing-power-grids-the-essential-role-of-hvdc-and-facts-in-modern-energy-transmission/45050" TargetMode="External"/><Relationship Id="rId93" Type="http://schemas.openxmlformats.org/officeDocument/2006/relationships/hyperlink" Target="https://news.harvard.edu/gazette/story/2007/04/james-l-mckenney-of-business-school-77/" TargetMode="External"/><Relationship Id="rId92" Type="http://schemas.openxmlformats.org/officeDocument/2006/relationships/hyperlink" Target="https://thryft.ph/collections/science/products/corporate-information-systems-management-text-and-cases?_pos=28&amp;_fid=d55f91d85&amp;_ss=c" TargetMode="External"/><Relationship Id="rId15" Type="http://schemas.openxmlformats.org/officeDocument/2006/relationships/hyperlink" Target="https://www.amazon.com/Waves-Change-Evolution-Information-Technology/dp/0875845649" TargetMode="External"/><Relationship Id="rId59" Type="http://schemas.openxmlformats.org/officeDocument/2006/relationships/hyperlink" Target="https://cse.cigre.org/cse-n031/impact-of-grid-forming-inverters-on-frequency-control-of-a-grid-with-high-share-of-inverter-based-resources.html" TargetMode="External"/><Relationship Id="rId14" Type="http://schemas.openxmlformats.org/officeDocument/2006/relationships/hyperlink" Target="https://increment.com/teams/ermas-whiz-kids/" TargetMode="External"/><Relationship Id="rId58" Type="http://schemas.openxmlformats.org/officeDocument/2006/relationships/hyperlink" Target="https://www.mdpi.com/2079-9292/12/5/1114" TargetMode="External"/><Relationship Id="rId17" Type="http://schemas.openxmlformats.org/officeDocument/2006/relationships/hyperlink" Target="https://www.renewableenergyworld.com/solar/grid-inertia-why-it-matters-in-a-renewable-world/" TargetMode="External"/><Relationship Id="rId16" Type="http://schemas.openxmlformats.org/officeDocument/2006/relationships/hyperlink" Target="https://www.researchgate.net/scientific-contributions/James-L-McKenney-70387844" TargetMode="External"/><Relationship Id="rId19" Type="http://schemas.openxmlformats.org/officeDocument/2006/relationships/hyperlink" Target="https://netzero-events.com/inertia-services-in-power-system-hidden-challenge-for-renewable-grids/" TargetMode="External"/><Relationship Id="rId18" Type="http://schemas.openxmlformats.org/officeDocument/2006/relationships/hyperlink" Target="https://en.wikipedia.org/wiki/Inertial_respon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